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9A2E20" w14:textId="77777777" w:rsidR="000428EE" w:rsidRPr="000428EE" w:rsidRDefault="000428EE" w:rsidP="000428EE">
      <w:pPr>
        <w:jc w:val="center"/>
        <w:rPr>
          <w:b/>
          <w:sz w:val="28"/>
          <w:szCs w:val="28"/>
          <w:lang w:val="ru-RU"/>
        </w:rPr>
      </w:pPr>
      <w:r w:rsidRPr="000428EE">
        <w:rPr>
          <w:b/>
          <w:sz w:val="28"/>
          <w:szCs w:val="28"/>
          <w:lang w:val="ru-RU"/>
        </w:rPr>
        <w:t>Универсиада – 2021</w:t>
      </w:r>
    </w:p>
    <w:p w14:paraId="7EE8704A" w14:textId="06EB7A63" w:rsidR="000428EE" w:rsidRPr="000428EE" w:rsidRDefault="000428EE" w:rsidP="000428EE">
      <w:pPr>
        <w:jc w:val="center"/>
        <w:rPr>
          <w:b/>
          <w:sz w:val="28"/>
          <w:szCs w:val="28"/>
          <w:lang w:val="ru-RU"/>
        </w:rPr>
      </w:pPr>
      <w:r w:rsidRPr="000428EE">
        <w:rPr>
          <w:b/>
          <w:sz w:val="28"/>
          <w:szCs w:val="28"/>
          <w:lang w:val="ru-RU"/>
        </w:rPr>
        <w:t>Задание для Универсиады «Ломоносов» по направлению подготовки «Юриспруденция» по секции «</w:t>
      </w:r>
      <w:r>
        <w:rPr>
          <w:b/>
          <w:sz w:val="28"/>
          <w:szCs w:val="28"/>
          <w:lang w:val="ru-RU"/>
        </w:rPr>
        <w:t>Коммерческое право</w:t>
      </w:r>
      <w:r w:rsidRPr="000428EE">
        <w:rPr>
          <w:b/>
          <w:sz w:val="28"/>
          <w:szCs w:val="28"/>
          <w:lang w:val="ru-RU"/>
        </w:rPr>
        <w:t>»</w:t>
      </w:r>
    </w:p>
    <w:p w14:paraId="78F10C7E" w14:textId="77777777" w:rsidR="002B7C24" w:rsidRPr="009D4BAC" w:rsidRDefault="002B7C24" w:rsidP="009D4BAC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792BEB" w14:textId="34B83BBE" w:rsidR="002B7C24" w:rsidRDefault="00133A3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отборочного </w:t>
      </w:r>
      <w:r w:rsidR="008E0F0D">
        <w:rPr>
          <w:rFonts w:ascii="Times New Roman" w:eastAsia="Times New Roman" w:hAnsi="Times New Roman" w:cs="Times New Roman"/>
          <w:sz w:val="28"/>
          <w:szCs w:val="28"/>
        </w:rPr>
        <w:t xml:space="preserve">заочного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тура универсиады выполняют по своему выбору </w:t>
      </w:r>
      <w:r w:rsidRPr="000428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представленных творческих заданий</w:t>
      </w:r>
      <w:r>
        <w:rPr>
          <w:rFonts w:ascii="Times New Roman" w:hAnsi="Times New Roman"/>
          <w:sz w:val="28"/>
          <w:szCs w:val="28"/>
        </w:rPr>
        <w:t>.</w:t>
      </w:r>
    </w:p>
    <w:p w14:paraId="1AD8AD43" w14:textId="057B9087" w:rsidR="000428EE" w:rsidRDefault="000428E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E0A8528" w14:textId="3C6DD0C5" w:rsidR="000428EE" w:rsidRPr="000428EE" w:rsidRDefault="000428EE" w:rsidP="000428EE">
      <w:pPr>
        <w:jc w:val="both"/>
        <w:rPr>
          <w:b/>
          <w:sz w:val="28"/>
          <w:szCs w:val="28"/>
        </w:rPr>
      </w:pPr>
    </w:p>
    <w:p w14:paraId="04A324BB" w14:textId="21CCBDD6" w:rsidR="000428EE" w:rsidRPr="000428EE" w:rsidRDefault="000428EE" w:rsidP="000428E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8EE">
        <w:rPr>
          <w:rFonts w:ascii="Times New Roman" w:hAnsi="Times New Roman" w:cs="Times New Roman"/>
          <w:b/>
          <w:sz w:val="28"/>
          <w:szCs w:val="28"/>
        </w:rPr>
        <w:t xml:space="preserve">Эссе на тему: </w:t>
      </w:r>
      <w:r w:rsidRPr="000428EE">
        <w:rPr>
          <w:rFonts w:ascii="Times New Roman" w:hAnsi="Times New Roman" w:cs="Times New Roman"/>
          <w:b/>
          <w:sz w:val="28"/>
          <w:szCs w:val="28"/>
        </w:rPr>
        <w:t>Главный источник современного торгового права</w:t>
      </w:r>
    </w:p>
    <w:p w14:paraId="01C4BB35" w14:textId="6FD36CF1" w:rsidR="000428EE" w:rsidRPr="000428EE" w:rsidRDefault="000428EE" w:rsidP="000428E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8EE">
        <w:rPr>
          <w:rFonts w:ascii="Times New Roman" w:hAnsi="Times New Roman" w:cs="Times New Roman"/>
          <w:b/>
          <w:sz w:val="28"/>
          <w:szCs w:val="28"/>
        </w:rPr>
        <w:t xml:space="preserve">Эссе на тему: </w:t>
      </w:r>
      <w:r w:rsidRPr="000428EE">
        <w:rPr>
          <w:rFonts w:ascii="Times New Roman" w:hAnsi="Times New Roman" w:cs="Times New Roman"/>
          <w:b/>
          <w:sz w:val="28"/>
          <w:szCs w:val="28"/>
        </w:rPr>
        <w:t>Понятие товара как объекта коммерческого права</w:t>
      </w:r>
    </w:p>
    <w:p w14:paraId="734E863D" w14:textId="77777777" w:rsidR="000428EE" w:rsidRPr="000428EE" w:rsidRDefault="000428EE" w:rsidP="000428EE">
      <w:pPr>
        <w:jc w:val="center"/>
        <w:rPr>
          <w:b/>
          <w:sz w:val="28"/>
          <w:szCs w:val="28"/>
          <w:lang w:val="ru-RU"/>
        </w:rPr>
      </w:pPr>
    </w:p>
    <w:p w14:paraId="2680D5E3" w14:textId="7B9715BB" w:rsidR="000428EE" w:rsidRPr="000428EE" w:rsidRDefault="000428EE" w:rsidP="000428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28EE">
        <w:rPr>
          <w:rFonts w:ascii="Times New Roman" w:hAnsi="Times New Roman" w:cs="Times New Roman"/>
          <w:b/>
          <w:sz w:val="28"/>
          <w:szCs w:val="28"/>
        </w:rPr>
        <w:t>Правовое заключение по к</w:t>
      </w:r>
      <w:r w:rsidRPr="000428EE">
        <w:rPr>
          <w:rFonts w:ascii="Times New Roman" w:hAnsi="Times New Roman" w:cs="Times New Roman"/>
          <w:b/>
          <w:sz w:val="28"/>
          <w:szCs w:val="28"/>
        </w:rPr>
        <w:t>ейс</w:t>
      </w:r>
      <w:r w:rsidRPr="000428EE">
        <w:rPr>
          <w:rFonts w:ascii="Times New Roman" w:hAnsi="Times New Roman" w:cs="Times New Roman"/>
          <w:b/>
          <w:sz w:val="28"/>
          <w:szCs w:val="28"/>
        </w:rPr>
        <w:t>у</w:t>
      </w:r>
      <w:r w:rsidR="003B447F">
        <w:rPr>
          <w:rFonts w:ascii="Times New Roman" w:hAnsi="Times New Roman" w:cs="Times New Roman"/>
          <w:b/>
          <w:sz w:val="28"/>
          <w:szCs w:val="28"/>
        </w:rPr>
        <w:t>:</w:t>
      </w:r>
      <w:r w:rsidRPr="00042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9A3C75" w14:textId="77777777" w:rsidR="000428EE" w:rsidRPr="000428EE" w:rsidRDefault="000428EE" w:rsidP="000428EE">
      <w:pPr>
        <w:rPr>
          <w:lang w:val="ru-RU"/>
        </w:rPr>
      </w:pPr>
    </w:p>
    <w:p w14:paraId="330E29EC" w14:textId="77777777" w:rsidR="000428EE" w:rsidRPr="000428EE" w:rsidRDefault="000428EE" w:rsidP="000428EE">
      <w:pPr>
        <w:spacing w:line="360" w:lineRule="auto"/>
        <w:jc w:val="both"/>
        <w:rPr>
          <w:sz w:val="28"/>
          <w:szCs w:val="28"/>
          <w:lang w:val="ru-RU"/>
        </w:rPr>
      </w:pPr>
      <w:r w:rsidRPr="000428EE">
        <w:rPr>
          <w:sz w:val="28"/>
          <w:szCs w:val="28"/>
          <w:lang w:val="ru-RU"/>
        </w:rPr>
        <w:t>В 2017 году Торговая компания «Меркури» заключила договор страхования имуще</w:t>
      </w:r>
      <w:r w:rsidRPr="000428EE">
        <w:rPr>
          <w:sz w:val="28"/>
          <w:szCs w:val="28"/>
          <w:lang w:val="ru-RU"/>
        </w:rPr>
        <w:softHyphen/>
        <w:t xml:space="preserve">ства по генеральному полису со Страховой компанией «Коммерс-гарант» сроком на 5 лет. ТК «Меркури» уплатил страховую премию в полном объеме. 28 ноября 2019 года, ТК «Меркури» обратился к СК «Коммерс-гарант» с заявлением о досрочном расторжении договора страхования, в котором указал банковские реквизиты для возврата страховой премии. </w:t>
      </w:r>
    </w:p>
    <w:p w14:paraId="416B1F45" w14:textId="77777777" w:rsidR="000428EE" w:rsidRPr="000428EE" w:rsidRDefault="000428EE" w:rsidP="000428EE">
      <w:pPr>
        <w:spacing w:line="360" w:lineRule="auto"/>
        <w:jc w:val="both"/>
        <w:rPr>
          <w:sz w:val="28"/>
          <w:szCs w:val="28"/>
          <w:lang w:val="ru-RU"/>
        </w:rPr>
      </w:pPr>
      <w:r w:rsidRPr="000428EE">
        <w:rPr>
          <w:sz w:val="28"/>
          <w:szCs w:val="28"/>
          <w:lang w:val="ru-RU"/>
        </w:rPr>
        <w:t>По условиям договора страхования СК «Коммерс-гарант» должен был возвратить страхо</w:t>
      </w:r>
      <w:r w:rsidRPr="000428EE">
        <w:rPr>
          <w:sz w:val="28"/>
          <w:szCs w:val="28"/>
          <w:lang w:val="ru-RU"/>
        </w:rPr>
        <w:softHyphen/>
        <w:t>вую премию, пропорционально не истекшей части срока договора страхова</w:t>
      </w:r>
      <w:r w:rsidRPr="000428EE">
        <w:rPr>
          <w:sz w:val="28"/>
          <w:szCs w:val="28"/>
          <w:lang w:val="ru-RU"/>
        </w:rPr>
        <w:softHyphen/>
        <w:t xml:space="preserve">ния в течение пяти дней после подачи соответствующего заявления ТК «Меркури». В установленный срок СК «Коммерс-гарант» страховую премию не вернул. </w:t>
      </w:r>
    </w:p>
    <w:p w14:paraId="459B806B" w14:textId="77777777" w:rsidR="000428EE" w:rsidRPr="000428EE" w:rsidRDefault="000428EE" w:rsidP="000428EE">
      <w:pPr>
        <w:spacing w:line="360" w:lineRule="auto"/>
        <w:jc w:val="both"/>
        <w:rPr>
          <w:sz w:val="28"/>
          <w:szCs w:val="28"/>
          <w:lang w:val="ru-RU"/>
        </w:rPr>
      </w:pPr>
      <w:r w:rsidRPr="000428EE">
        <w:rPr>
          <w:sz w:val="28"/>
          <w:szCs w:val="28"/>
          <w:lang w:val="ru-RU"/>
        </w:rPr>
        <w:t>25 декабря 2019 года Центральный Банк отозвал лицензию «Невского банка», в котором был банковский счет у ТК «Меркури». ТК «Меркури» открыл банков</w:t>
      </w:r>
      <w:r w:rsidRPr="000428EE">
        <w:rPr>
          <w:sz w:val="28"/>
          <w:szCs w:val="28"/>
          <w:lang w:val="ru-RU"/>
        </w:rPr>
        <w:softHyphen/>
        <w:t>ский счет в Сити-банке, сообщил свои новые реквизиты СК «Коммерс-гарант», после чего стра</w:t>
      </w:r>
      <w:r w:rsidRPr="000428EE">
        <w:rPr>
          <w:sz w:val="28"/>
          <w:szCs w:val="28"/>
          <w:lang w:val="ru-RU"/>
        </w:rPr>
        <w:softHyphen/>
        <w:t xml:space="preserve">ховая премия была возвращена. </w:t>
      </w:r>
    </w:p>
    <w:p w14:paraId="799A675A" w14:textId="77777777" w:rsidR="000428EE" w:rsidRPr="000428EE" w:rsidRDefault="000428EE" w:rsidP="000428EE">
      <w:pPr>
        <w:spacing w:line="360" w:lineRule="auto"/>
        <w:jc w:val="both"/>
        <w:rPr>
          <w:sz w:val="28"/>
          <w:szCs w:val="28"/>
          <w:lang w:val="ru-RU"/>
        </w:rPr>
      </w:pPr>
      <w:r w:rsidRPr="000428EE">
        <w:rPr>
          <w:sz w:val="28"/>
          <w:szCs w:val="28"/>
          <w:lang w:val="ru-RU"/>
        </w:rPr>
        <w:t xml:space="preserve">ТК «Меркури» предъявил иск к СК «Коммерс-гарант» об уплате процентов за пользование чужими денежными средствами за весь период с момента окончания установленного договором срока возврата страховой премии по дату фактического возврата страховой премии. </w:t>
      </w:r>
    </w:p>
    <w:p w14:paraId="337BE9C6" w14:textId="77777777" w:rsidR="000428EE" w:rsidRPr="000428EE" w:rsidRDefault="000428EE" w:rsidP="000428EE">
      <w:pPr>
        <w:spacing w:line="360" w:lineRule="auto"/>
        <w:jc w:val="both"/>
        <w:rPr>
          <w:sz w:val="28"/>
          <w:szCs w:val="28"/>
          <w:lang w:val="ru-RU"/>
        </w:rPr>
      </w:pPr>
      <w:r w:rsidRPr="000428EE">
        <w:rPr>
          <w:sz w:val="28"/>
          <w:szCs w:val="28"/>
          <w:lang w:val="ru-RU"/>
        </w:rPr>
        <w:lastRenderedPageBreak/>
        <w:t>СК «Коммерс-гарант» указывал, что отсутствие у ТК «Меркури» банковского счета и сведений о его реквизитах в течение месяца исключало возможность исполнения обязательства, поэтому полагал, что должен быть освобожден от уплаты процентов за пользование чужими денежными сред</w:t>
      </w:r>
      <w:r w:rsidRPr="000428EE">
        <w:rPr>
          <w:sz w:val="28"/>
          <w:szCs w:val="28"/>
          <w:lang w:val="ru-RU"/>
        </w:rPr>
        <w:softHyphen/>
        <w:t xml:space="preserve">ствами. </w:t>
      </w:r>
    </w:p>
    <w:p w14:paraId="33C410FF" w14:textId="77777777" w:rsidR="000428EE" w:rsidRPr="000428EE" w:rsidRDefault="000428EE" w:rsidP="000428EE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0428EE">
        <w:rPr>
          <w:i/>
          <w:sz w:val="28"/>
          <w:szCs w:val="28"/>
          <w:lang w:val="ru-RU"/>
        </w:rPr>
        <w:t>Дайте юридическую характеристику аргументов сторон данного спора</w:t>
      </w:r>
    </w:p>
    <w:p w14:paraId="70642C75" w14:textId="77777777" w:rsidR="000428EE" w:rsidRDefault="000428EE" w:rsidP="000428E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6B0D0" w14:textId="0ABC5B40" w:rsidR="002B7C24" w:rsidRDefault="00733A91" w:rsidP="000428E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Творческие з</w:t>
      </w:r>
      <w:r w:rsidR="00C019A4">
        <w:rPr>
          <w:rFonts w:ascii="Times New Roman" w:eastAsia="Times New Roman" w:hAnsi="Times New Roman" w:cs="Times New Roman"/>
          <w:sz w:val="28"/>
          <w:szCs w:val="28"/>
        </w:rPr>
        <w:t>адания</w:t>
      </w:r>
      <w:r w:rsidR="00133A3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33A3C">
        <w:rPr>
          <w:rFonts w:ascii="Times New Roman" w:hAnsi="Times New Roman"/>
          <w:sz w:val="28"/>
          <w:szCs w:val="28"/>
        </w:rPr>
        <w:t xml:space="preserve">1 </w:t>
      </w:r>
      <w:r w:rsidR="00C019A4">
        <w:rPr>
          <w:rFonts w:ascii="Times New Roman" w:hAnsi="Times New Roman"/>
          <w:sz w:val="28"/>
          <w:szCs w:val="28"/>
        </w:rPr>
        <w:t>и № 2</w:t>
      </w:r>
      <w:r w:rsidR="00133A3C">
        <w:rPr>
          <w:rFonts w:ascii="Times New Roman" w:hAnsi="Times New Roman"/>
          <w:sz w:val="28"/>
          <w:szCs w:val="28"/>
        </w:rPr>
        <w:t xml:space="preserve"> </w:t>
      </w:r>
      <w:r w:rsidR="001346E0">
        <w:rPr>
          <w:rFonts w:ascii="Times New Roman" w:hAnsi="Times New Roman"/>
          <w:sz w:val="28"/>
          <w:szCs w:val="28"/>
        </w:rPr>
        <w:t>представляют собой</w:t>
      </w:r>
      <w:r w:rsidR="0003729B">
        <w:rPr>
          <w:rFonts w:ascii="Times New Roman" w:hAnsi="Times New Roman"/>
          <w:sz w:val="28"/>
          <w:szCs w:val="28"/>
        </w:rPr>
        <w:t xml:space="preserve"> </w:t>
      </w:r>
      <w:r w:rsidR="00FD1C4A">
        <w:rPr>
          <w:rFonts w:ascii="Times New Roman" w:hAnsi="Times New Roman"/>
          <w:sz w:val="28"/>
          <w:szCs w:val="28"/>
        </w:rPr>
        <w:t xml:space="preserve">темы </w:t>
      </w:r>
      <w:r w:rsidR="000F6FDF">
        <w:rPr>
          <w:rFonts w:ascii="Times New Roman" w:hAnsi="Times New Roman"/>
          <w:sz w:val="28"/>
          <w:szCs w:val="28"/>
        </w:rPr>
        <w:t xml:space="preserve">для подготовки </w:t>
      </w:r>
      <w:r w:rsidR="0003729B">
        <w:rPr>
          <w:rFonts w:ascii="Times New Roman" w:hAnsi="Times New Roman"/>
          <w:sz w:val="28"/>
          <w:szCs w:val="28"/>
        </w:rPr>
        <w:t>эссе</w:t>
      </w:r>
      <w:r w:rsidR="00133A3C">
        <w:rPr>
          <w:rFonts w:ascii="Times New Roman" w:hAnsi="Times New Roman"/>
          <w:sz w:val="28"/>
          <w:szCs w:val="28"/>
        </w:rPr>
        <w:t xml:space="preserve">, </w:t>
      </w:r>
      <w:r w:rsidR="00C019A4">
        <w:rPr>
          <w:rFonts w:ascii="Times New Roman" w:hAnsi="Times New Roman"/>
          <w:sz w:val="28"/>
          <w:szCs w:val="28"/>
        </w:rPr>
        <w:t>творческое</w:t>
      </w:r>
      <w:r w:rsidR="0003729B">
        <w:rPr>
          <w:rFonts w:ascii="Times New Roman" w:hAnsi="Times New Roman"/>
          <w:sz w:val="28"/>
          <w:szCs w:val="28"/>
        </w:rPr>
        <w:t xml:space="preserve"> </w:t>
      </w:r>
      <w:r w:rsidR="00C019A4">
        <w:rPr>
          <w:rFonts w:ascii="Times New Roman" w:hAnsi="Times New Roman"/>
          <w:sz w:val="28"/>
          <w:szCs w:val="28"/>
        </w:rPr>
        <w:t>задание</w:t>
      </w:r>
      <w:r w:rsidR="00133A3C">
        <w:rPr>
          <w:rFonts w:ascii="Times New Roman" w:hAnsi="Times New Roman"/>
          <w:sz w:val="28"/>
          <w:szCs w:val="28"/>
        </w:rPr>
        <w:t xml:space="preserve"> с № </w:t>
      </w:r>
      <w:r w:rsidR="00C019A4">
        <w:rPr>
          <w:rFonts w:ascii="Times New Roman" w:hAnsi="Times New Roman"/>
          <w:sz w:val="28"/>
          <w:szCs w:val="28"/>
        </w:rPr>
        <w:t>3 представляе</w:t>
      </w:r>
      <w:r w:rsidR="00133A3C">
        <w:rPr>
          <w:rFonts w:ascii="Times New Roman" w:hAnsi="Times New Roman"/>
          <w:sz w:val="28"/>
          <w:szCs w:val="28"/>
        </w:rPr>
        <w:t xml:space="preserve">т собой </w:t>
      </w:r>
      <w:r w:rsidR="000F6FDF">
        <w:rPr>
          <w:rFonts w:ascii="Times New Roman" w:hAnsi="Times New Roman"/>
          <w:sz w:val="28"/>
          <w:szCs w:val="28"/>
        </w:rPr>
        <w:t xml:space="preserve">описание фабулы кейса для подготовки </w:t>
      </w:r>
      <w:r w:rsidR="00102489">
        <w:rPr>
          <w:rFonts w:ascii="Times New Roman" w:hAnsi="Times New Roman"/>
          <w:sz w:val="28"/>
          <w:szCs w:val="28"/>
        </w:rPr>
        <w:t>правово</w:t>
      </w:r>
      <w:r w:rsidR="000F6FDF">
        <w:rPr>
          <w:rFonts w:ascii="Times New Roman" w:hAnsi="Times New Roman"/>
          <w:sz w:val="28"/>
          <w:szCs w:val="28"/>
        </w:rPr>
        <w:t>го заключения</w:t>
      </w:r>
      <w:r w:rsidR="00FD1C4A">
        <w:rPr>
          <w:rFonts w:ascii="Times New Roman" w:hAnsi="Times New Roman"/>
          <w:sz w:val="28"/>
          <w:szCs w:val="28"/>
        </w:rPr>
        <w:t xml:space="preserve">. </w:t>
      </w:r>
      <w:r w:rsidR="00133A3C">
        <w:rPr>
          <w:rFonts w:ascii="Times New Roman" w:hAnsi="Times New Roman"/>
          <w:sz w:val="28"/>
          <w:szCs w:val="28"/>
          <w:u w:val="single"/>
        </w:rPr>
        <w:t xml:space="preserve">Студент может участвовать в конкурсе только с одной конкурсной работой, выполненной по одному из </w:t>
      </w:r>
      <w:r w:rsidR="00FD1C4A">
        <w:rPr>
          <w:rFonts w:ascii="Times New Roman" w:hAnsi="Times New Roman"/>
          <w:sz w:val="28"/>
          <w:szCs w:val="28"/>
          <w:u w:val="single"/>
        </w:rPr>
        <w:t>выше</w:t>
      </w:r>
      <w:r w:rsidR="00133A3C">
        <w:rPr>
          <w:rFonts w:ascii="Times New Roman" w:hAnsi="Times New Roman"/>
          <w:sz w:val="28"/>
          <w:szCs w:val="28"/>
          <w:u w:val="single"/>
        </w:rPr>
        <w:t xml:space="preserve">перечисленных заданий. </w:t>
      </w:r>
    </w:p>
    <w:p w14:paraId="6909D841" w14:textId="77777777" w:rsidR="002B7C24" w:rsidRDefault="00133A3C" w:rsidP="000428E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Устанавливаются следующие требования к содержанию и оформлению конкурсных работ</w:t>
      </w:r>
      <w:r w:rsidR="008B6412">
        <w:rPr>
          <w:rFonts w:ascii="Times New Roman" w:hAnsi="Times New Roman"/>
          <w:sz w:val="28"/>
          <w:szCs w:val="28"/>
        </w:rPr>
        <w:t>:</w:t>
      </w:r>
    </w:p>
    <w:p w14:paraId="39BA1466" w14:textId="77777777" w:rsidR="002B7C24" w:rsidRDefault="00FD1C4A" w:rsidP="000428E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р</w:t>
      </w:r>
      <w:r w:rsidR="00133A3C">
        <w:rPr>
          <w:rFonts w:ascii="Times New Roman" w:hAnsi="Times New Roman"/>
          <w:sz w:val="28"/>
          <w:szCs w:val="28"/>
        </w:rPr>
        <w:t>аботы</w:t>
      </w:r>
      <w:r w:rsidR="00094179">
        <w:rPr>
          <w:rFonts w:ascii="Times New Roman" w:hAnsi="Times New Roman"/>
          <w:sz w:val="28"/>
          <w:szCs w:val="28"/>
        </w:rPr>
        <w:t>, представленные по заданиям 1-2</w:t>
      </w:r>
      <w:r w:rsidR="00133A3C">
        <w:rPr>
          <w:rFonts w:ascii="Times New Roman" w:hAnsi="Times New Roman"/>
          <w:sz w:val="28"/>
          <w:szCs w:val="28"/>
        </w:rPr>
        <w:t xml:space="preserve"> выполняются в виде эссе, состоящего из вводной части, где обосновывается актуальность темы, ставится цель и задачи исследования, дается характеристика теоретической и эмпирической базы работы, основной части, где последовательно излагаются соображения участника конкурса по заданной теме, сопровождаемые аргументацией, заключения, содержащего основные выводы и предложения участника конкурса по теме и списка использованной литературы. Работа должна включать ссылки на источники заимствования при цитировании.</w:t>
      </w:r>
      <w:r w:rsidR="007503BE">
        <w:rPr>
          <w:rFonts w:ascii="Times New Roman" w:hAnsi="Times New Roman"/>
          <w:sz w:val="28"/>
          <w:szCs w:val="28"/>
        </w:rPr>
        <w:t xml:space="preserve"> </w:t>
      </w:r>
      <w:r w:rsidR="00133A3C">
        <w:rPr>
          <w:rFonts w:ascii="Times New Roman" w:hAnsi="Times New Roman"/>
          <w:sz w:val="28"/>
          <w:szCs w:val="28"/>
        </w:rPr>
        <w:t>Содержание, методы исследования и способы изложения избираются участником конкурса по своему усмотрению. Работа должна быть отпечатана</w:t>
      </w:r>
      <w:r w:rsidR="005D14F6">
        <w:rPr>
          <w:rFonts w:ascii="Times New Roman" w:hAnsi="Times New Roman"/>
          <w:sz w:val="28"/>
          <w:szCs w:val="28"/>
        </w:rPr>
        <w:t xml:space="preserve"> компьютерным способом</w:t>
      </w:r>
      <w:r w:rsidR="00133A3C">
        <w:rPr>
          <w:rFonts w:ascii="Times New Roman" w:hAnsi="Times New Roman"/>
          <w:sz w:val="28"/>
          <w:szCs w:val="28"/>
        </w:rPr>
        <w:t xml:space="preserve">. Максимальный объем работы - 20000 знаков с пробелами. Критерии оценки: владение понятийным аппаратом коммерческого и договорного права, знание законодательства и судебной практики, умение аргументировать свою позицию, знание основных теоретических подходов к рассматриваемой проблеме и зарубежного опыта, знание содержания базовых актов нового </w:t>
      </w:r>
      <w:r w:rsidR="00133A3C">
        <w:rPr>
          <w:rFonts w:ascii="Times New Roman" w:hAnsi="Times New Roman"/>
          <w:sz w:val="28"/>
          <w:szCs w:val="28"/>
          <w:lang w:val="en-US"/>
        </w:rPr>
        <w:t>lex</w:t>
      </w:r>
      <w:r w:rsidR="00133A3C" w:rsidRPr="000E6AD5">
        <w:rPr>
          <w:rFonts w:ascii="Times New Roman" w:hAnsi="Times New Roman"/>
          <w:sz w:val="28"/>
          <w:szCs w:val="28"/>
        </w:rPr>
        <w:t xml:space="preserve"> </w:t>
      </w:r>
      <w:r w:rsidR="00133A3C">
        <w:rPr>
          <w:rFonts w:ascii="Times New Roman" w:hAnsi="Times New Roman"/>
          <w:sz w:val="28"/>
          <w:szCs w:val="28"/>
          <w:lang w:val="en-US"/>
        </w:rPr>
        <w:t>mercatoria</w:t>
      </w:r>
      <w:r w:rsidR="00133A3C">
        <w:rPr>
          <w:rFonts w:ascii="Times New Roman" w:hAnsi="Times New Roman"/>
          <w:sz w:val="28"/>
          <w:szCs w:val="28"/>
        </w:rPr>
        <w:t>.</w:t>
      </w:r>
    </w:p>
    <w:p w14:paraId="32AD5E47" w14:textId="77777777" w:rsidR="002B7C24" w:rsidRDefault="00133A3C" w:rsidP="000428E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</w:t>
      </w:r>
      <w:r w:rsidR="00094179">
        <w:rPr>
          <w:rFonts w:ascii="Times New Roman" w:hAnsi="Times New Roman"/>
          <w:sz w:val="28"/>
          <w:szCs w:val="28"/>
        </w:rPr>
        <w:t>боты, представленные по заданию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941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должны быть выполнены в виде правового заключения, состоящего из вводной части, содержащей указание на поставленные задачи и проанализированные (необходимые для анализа) документы и материалы; основной части, содержащей рассуждения и аргументацию участника конкурса по квалификации описанной ситуации и его предложения по применению правового инструментария для решения </w:t>
      </w:r>
      <w:r w:rsidR="00E27F50">
        <w:rPr>
          <w:rFonts w:ascii="Times New Roman" w:hAnsi="Times New Roman"/>
          <w:sz w:val="28"/>
          <w:szCs w:val="28"/>
        </w:rPr>
        <w:t>поставленной</w:t>
      </w:r>
      <w:r>
        <w:rPr>
          <w:rFonts w:ascii="Times New Roman" w:hAnsi="Times New Roman"/>
          <w:sz w:val="28"/>
          <w:szCs w:val="28"/>
        </w:rPr>
        <w:t xml:space="preserve"> задачи; заключения, содержаще</w:t>
      </w:r>
      <w:r w:rsidR="00E27F50">
        <w:rPr>
          <w:rFonts w:ascii="Times New Roman" w:hAnsi="Times New Roman"/>
          <w:sz w:val="28"/>
          <w:szCs w:val="28"/>
        </w:rPr>
        <w:t>го краткое резюме</w:t>
      </w:r>
      <w:r>
        <w:rPr>
          <w:rFonts w:ascii="Times New Roman" w:hAnsi="Times New Roman"/>
          <w:sz w:val="28"/>
          <w:szCs w:val="28"/>
        </w:rPr>
        <w:t xml:space="preserve"> и основные выводы. Работа должна носить самостоятельный характер</w:t>
      </w:r>
      <w:r w:rsidR="007503BE">
        <w:rPr>
          <w:rFonts w:ascii="Times New Roman" w:hAnsi="Times New Roman"/>
          <w:sz w:val="28"/>
          <w:szCs w:val="28"/>
        </w:rPr>
        <w:t xml:space="preserve"> и все цитаты должны сопровождаться ссылками на источники заимствования.</w:t>
      </w:r>
      <w:r w:rsidR="00D6758C">
        <w:rPr>
          <w:rFonts w:ascii="Times New Roman" w:hAnsi="Times New Roman"/>
          <w:sz w:val="28"/>
          <w:szCs w:val="28"/>
        </w:rPr>
        <w:t xml:space="preserve"> Содержание</w:t>
      </w:r>
      <w:r w:rsidR="006D619D">
        <w:rPr>
          <w:rFonts w:ascii="Times New Roman" w:hAnsi="Times New Roman"/>
          <w:sz w:val="28"/>
          <w:szCs w:val="28"/>
        </w:rPr>
        <w:t>, оформление заключения</w:t>
      </w:r>
      <w:r w:rsidR="00D6758C">
        <w:rPr>
          <w:rFonts w:ascii="Times New Roman" w:hAnsi="Times New Roman"/>
          <w:sz w:val="28"/>
          <w:szCs w:val="28"/>
        </w:rPr>
        <w:t xml:space="preserve"> и способы изложения избираются участником конкурса по своему усмотрению. Работа должна быть отпечатана компьютерным способом.</w:t>
      </w:r>
      <w:r>
        <w:rPr>
          <w:rFonts w:ascii="Times New Roman" w:hAnsi="Times New Roman"/>
          <w:sz w:val="28"/>
          <w:szCs w:val="28"/>
        </w:rPr>
        <w:t xml:space="preserve"> Максимальный объем работы</w:t>
      </w:r>
      <w:r w:rsidR="00F37832">
        <w:rPr>
          <w:rFonts w:ascii="Times New Roman" w:hAnsi="Times New Roman"/>
          <w:sz w:val="28"/>
          <w:szCs w:val="28"/>
        </w:rPr>
        <w:t xml:space="preserve">, включая содержание </w:t>
      </w:r>
      <w:r w:rsidR="009959AC">
        <w:rPr>
          <w:rFonts w:ascii="Times New Roman" w:hAnsi="Times New Roman"/>
          <w:sz w:val="28"/>
          <w:szCs w:val="28"/>
        </w:rPr>
        <w:t>фабулы кейса,</w:t>
      </w:r>
      <w:r>
        <w:rPr>
          <w:rFonts w:ascii="Times New Roman" w:hAnsi="Times New Roman"/>
          <w:sz w:val="28"/>
          <w:szCs w:val="28"/>
        </w:rPr>
        <w:t xml:space="preserve"> - 20000 знаков. Критерии оценки: владение </w:t>
      </w:r>
      <w:r w:rsidR="009959AC">
        <w:rPr>
          <w:rFonts w:ascii="Times New Roman" w:hAnsi="Times New Roman"/>
          <w:sz w:val="28"/>
          <w:szCs w:val="28"/>
        </w:rPr>
        <w:t>нормами законодательства</w:t>
      </w:r>
      <w:r>
        <w:rPr>
          <w:rFonts w:ascii="Times New Roman" w:hAnsi="Times New Roman"/>
          <w:sz w:val="28"/>
          <w:szCs w:val="28"/>
        </w:rPr>
        <w:t xml:space="preserve"> и правовыми позициями, </w:t>
      </w:r>
      <w:r w:rsidR="009959AC">
        <w:rPr>
          <w:rFonts w:ascii="Times New Roman" w:hAnsi="Times New Roman"/>
          <w:sz w:val="28"/>
          <w:szCs w:val="28"/>
        </w:rPr>
        <w:t>сформированными Верховным С</w:t>
      </w:r>
      <w:r>
        <w:rPr>
          <w:rFonts w:ascii="Times New Roman" w:hAnsi="Times New Roman"/>
          <w:sz w:val="28"/>
          <w:szCs w:val="28"/>
        </w:rPr>
        <w:t xml:space="preserve">удом РФ по проблемам кейса, умение аргументировать свою позицию, владение юридической техникой, грамотным юридическим языком, практические навыки, </w:t>
      </w:r>
      <w:r w:rsidR="00E27F50">
        <w:rPr>
          <w:rFonts w:ascii="Times New Roman" w:hAnsi="Times New Roman"/>
          <w:sz w:val="28"/>
          <w:szCs w:val="28"/>
        </w:rPr>
        <w:t>необходимые для работы юриста</w:t>
      </w:r>
      <w:r>
        <w:rPr>
          <w:rFonts w:ascii="Times New Roman" w:hAnsi="Times New Roman"/>
          <w:sz w:val="28"/>
          <w:szCs w:val="28"/>
        </w:rPr>
        <w:t>.</w:t>
      </w:r>
    </w:p>
    <w:sectPr w:rsidR="002B7C2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E28C" w14:textId="77777777" w:rsidR="00002AB9" w:rsidRDefault="00002AB9">
      <w:r>
        <w:separator/>
      </w:r>
    </w:p>
  </w:endnote>
  <w:endnote w:type="continuationSeparator" w:id="0">
    <w:p w14:paraId="49B6C9E3" w14:textId="77777777" w:rsidR="00002AB9" w:rsidRDefault="0000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119F6" w14:textId="77777777" w:rsidR="002B7C24" w:rsidRDefault="002B7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67FFD" w14:textId="77777777" w:rsidR="00002AB9" w:rsidRDefault="00002AB9">
      <w:r>
        <w:separator/>
      </w:r>
    </w:p>
  </w:footnote>
  <w:footnote w:type="continuationSeparator" w:id="0">
    <w:p w14:paraId="35478AED" w14:textId="77777777" w:rsidR="00002AB9" w:rsidRDefault="0000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BAFD2" w14:textId="77777777" w:rsidR="002B7C24" w:rsidRDefault="002B7C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66F6"/>
    <w:multiLevelType w:val="hybridMultilevel"/>
    <w:tmpl w:val="74C89F4E"/>
    <w:styleLink w:val="a"/>
    <w:lvl w:ilvl="0" w:tplc="120009A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C1A28">
      <w:start w:val="1"/>
      <w:numFmt w:val="decimal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2CC058">
      <w:start w:val="1"/>
      <w:numFmt w:val="decimal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7ED0B6">
      <w:start w:val="1"/>
      <w:numFmt w:val="decimal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6F398">
      <w:start w:val="1"/>
      <w:numFmt w:val="decimal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C2F6A">
      <w:start w:val="1"/>
      <w:numFmt w:val="decimal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9E9B68">
      <w:start w:val="1"/>
      <w:numFmt w:val="decimal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3E07AC">
      <w:start w:val="1"/>
      <w:numFmt w:val="decimal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80190">
      <w:start w:val="1"/>
      <w:numFmt w:val="decimal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721E11"/>
    <w:multiLevelType w:val="hybridMultilevel"/>
    <w:tmpl w:val="74C89F4E"/>
    <w:numStyleLink w:val="a"/>
  </w:abstractNum>
  <w:abstractNum w:abstractNumId="2" w15:restartNumberingAfterBreak="0">
    <w:nsid w:val="7627761A"/>
    <w:multiLevelType w:val="hybridMultilevel"/>
    <w:tmpl w:val="7928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24"/>
    <w:rsid w:val="00002AB9"/>
    <w:rsid w:val="0003729B"/>
    <w:rsid w:val="000428EE"/>
    <w:rsid w:val="00094179"/>
    <w:rsid w:val="000E6AD5"/>
    <w:rsid w:val="000F6FDF"/>
    <w:rsid w:val="00102489"/>
    <w:rsid w:val="00133A3C"/>
    <w:rsid w:val="001346E0"/>
    <w:rsid w:val="002B7C24"/>
    <w:rsid w:val="003B447F"/>
    <w:rsid w:val="005D14F6"/>
    <w:rsid w:val="006D619D"/>
    <w:rsid w:val="006F4722"/>
    <w:rsid w:val="00733A91"/>
    <w:rsid w:val="007503BE"/>
    <w:rsid w:val="007F1345"/>
    <w:rsid w:val="0084052F"/>
    <w:rsid w:val="008B6412"/>
    <w:rsid w:val="008E0F0D"/>
    <w:rsid w:val="009959AC"/>
    <w:rsid w:val="009D4BAC"/>
    <w:rsid w:val="00C019A4"/>
    <w:rsid w:val="00C96DC6"/>
    <w:rsid w:val="00D525FC"/>
    <w:rsid w:val="00D6758C"/>
    <w:rsid w:val="00E27F50"/>
    <w:rsid w:val="00F37832"/>
    <w:rsid w:val="00FA4DCE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537C"/>
  <w15:docId w15:val="{805E3C9B-ACD2-4F7E-9279-ACC0CF86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буквами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042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Abrosimova</dc:creator>
  <cp:lastModifiedBy>Филатова Мария</cp:lastModifiedBy>
  <cp:revision>4</cp:revision>
  <dcterms:created xsi:type="dcterms:W3CDTF">2020-11-09T09:23:00Z</dcterms:created>
  <dcterms:modified xsi:type="dcterms:W3CDTF">2020-11-09T19:15:00Z</dcterms:modified>
</cp:coreProperties>
</file>