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7"/>
        <w:tblW w:w="14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77"/>
        <w:gridCol w:w="4962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077" w:type="dxa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tcMar>
              <w:top w:w="100" w:type="dxa"/>
              <w:right w:w="100" w:type="dxa"/>
            </w:tcMar>
          </w:tcPr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tcMar>
              <w:top w:w="100" w:type="dxa"/>
              <w:right w:w="100" w:type="dxa"/>
            </w:tcMar>
          </w:tcPr>
          <w:p>
            <w:pPr>
              <w:widowControl w:val="0"/>
              <w:tabs>
                <w:tab w:val="left" w:pos="460"/>
                <w:tab w:val="right" w:pos="9355"/>
              </w:tabs>
              <w:ind w:right="-6"/>
              <w:jc w:val="right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«УТВЕРЖДАЮ»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Оргкомитета 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Универсиады «Ломоносов»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Ректор Московского государственного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университета имени М.В. Ломоносова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академик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В.А. Садовничий</w:t>
            </w:r>
          </w:p>
          <w:p>
            <w:pPr>
              <w:widowControl w:val="0"/>
              <w:tabs>
                <w:tab w:val="left" w:pos="460"/>
                <w:tab w:val="right" w:pos="9355"/>
              </w:tabs>
              <w:ind w:right="-6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tcMar>
              <w:top w:w="100" w:type="dxa"/>
              <w:right w:w="100" w:type="dxa"/>
            </w:tcMar>
          </w:tcPr>
          <w:p>
            <w:pPr>
              <w:widowControl w:val="0"/>
              <w:tabs>
                <w:tab w:val="left" w:pos="460"/>
                <w:tab w:val="right" w:pos="9355"/>
              </w:tabs>
              <w:ind w:right="-6"/>
              <w:jc w:val="right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«УТВЕРЖДАЮ»</w:t>
            </w: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widowControl w:val="0"/>
              <w:ind w:right="-6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ind w:right="-6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РЕГЛАМЕНТ проведения Универсиады «Ломоносов»</w:t>
      </w:r>
    </w:p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 лингвистике, регионоведению и культурологии</w:t>
      </w:r>
    </w:p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2019/2020 учебном году</w:t>
      </w:r>
    </w:p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ind w:right="-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tabs>
          <w:tab w:val="left" w:pos="0"/>
        </w:tabs>
        <w:spacing w:after="96" w:line="264" w:lineRule="auto"/>
        <w:ind w:right="-6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1.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Общие положения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1.1.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Настоящий Регламент проведения Универсиады «Ломоносов» по лингвистике, регионоведению и культурологии (далее – Универсиада) разработан в соответствии с Положением об Универсиаде «Ломоносов» 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" w:hAnsi="Times" w:eastAsia="Times" w:cs="Times"/>
          <w:i/>
        </w:rPr>
      </w:pPr>
      <w:r>
        <w:rPr>
          <w:rFonts w:ascii="Times New Roman" w:hAnsi="Times New Roman" w:eastAsia="Times New Roman" w:cs="Times New Roman"/>
        </w:rPr>
        <w:t>1.2.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Универсиада проводится по лингвистике, регионоведению и культурологии в рамках направлений подготовки «Лингвистика», «Культурология», «Регионоведение России» и «Зарубежное регионоведение». 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1.3.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1.4.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Координатором Универсиады является факультет иностранных языков и регионоведения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</w:rPr>
        <w:t>Московского государственного университета имени М.В. Ломоносова.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r>
        <w:fldChar w:fldCharType="begin"/>
      </w:r>
      <w:r>
        <w:instrText xml:space="preserve"> HYPERLINK "http://universiade.msu.ru"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</w:rPr>
        <w:t>http://universiade.msu.ru</w:t>
      </w:r>
      <w:r>
        <w:rPr>
          <w:rFonts w:ascii="Times New Roman" w:hAnsi="Times New Roman" w:eastAsia="Times New Roman" w:cs="Times New Roman"/>
          <w:color w:val="0000FF"/>
          <w:u w:val="single"/>
        </w:rPr>
        <w:fldChar w:fldCharType="end"/>
      </w:r>
      <w:r>
        <w:rPr>
          <w:rFonts w:ascii="Helvetica Neue" w:hAnsi="Helvetica Neue" w:eastAsia="Helvetica Neue" w:cs="Helvetica Neue"/>
          <w:sz w:val="22"/>
          <w:szCs w:val="22"/>
        </w:rPr>
        <w:t>,</w:t>
      </w:r>
      <w:r>
        <w:rPr>
          <w:rFonts w:ascii="Times New Roman" w:hAnsi="Times New Roman" w:eastAsia="Times New Roman" w:cs="Times New Roman"/>
        </w:rPr>
        <w:t xml:space="preserve"> и на сайте факультета иностранных языков и регионоведения </w:t>
      </w:r>
      <w:r>
        <w:fldChar w:fldCharType="begin"/>
      </w:r>
      <w:r>
        <w:instrText xml:space="preserve"> HYPERLINK "http://ffl.msu.ru/students/universiada/"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</w:rPr>
        <w:t>http://ffl.msu.ru/students/universiada/</w:t>
      </w:r>
      <w:r>
        <w:rPr>
          <w:rFonts w:ascii="Times New Roman" w:hAnsi="Times New Roman" w:eastAsia="Times New Roman" w:cs="Times New Roman"/>
          <w:color w:val="0000FF"/>
          <w:u w:val="single"/>
        </w:rPr>
        <w:fldChar w:fldCharType="end"/>
      </w:r>
      <w:r>
        <w:rPr>
          <w:rFonts w:ascii="Times New Roman" w:hAnsi="Times New Roman" w:eastAsia="Times New Roman" w:cs="Times New Roman"/>
        </w:rPr>
        <w:t>.</w:t>
      </w:r>
      <w:r>
        <w:br w:type="page"/>
      </w:r>
    </w:p>
    <w:p>
      <w:pPr>
        <w:widowControl w:val="0"/>
        <w:tabs>
          <w:tab w:val="left" w:pos="0"/>
        </w:tabs>
        <w:spacing w:after="96" w:line="264" w:lineRule="auto"/>
        <w:ind w:left="567" w:right="-6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2.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Условия организации и проведения Универсиады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" w:hAnsi="Times" w:eastAsia="Times" w:cs="Times"/>
          <w:i/>
        </w:rPr>
      </w:pPr>
      <w:r>
        <w:rPr>
          <w:rFonts w:ascii="Times New Roman" w:hAnsi="Times New Roman" w:eastAsia="Times New Roman" w:cs="Times New Roman"/>
        </w:rPr>
        <w:t>2.1.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Универсиада проводится ежегодно в форме интеллектуального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</w:rPr>
        <w:t>соревнования. В текущем учебном году Универсиада проводится в период с 01 ноября 2019 г. по 31 мая 2020 г. поэтапно.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" w:hAnsi="Times" w:eastAsia="Times" w:cs="Times"/>
          <w:i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</w:rPr>
        <w:t>2.2.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Содержание и сложность конкурсных заданий соответствуют образовательным программам высшего образования бакалавриата и специалитета по лингвистике, регионоведению России, зарубежному регионоведению и культурологии. 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2.3.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2.4.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2.5.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2.6.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Универсиада проводится в два этапа:</w:t>
      </w:r>
    </w:p>
    <w:p>
      <w:pPr>
        <w:widowControl w:val="0"/>
        <w:tabs>
          <w:tab w:val="left" w:pos="709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−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первый этап − отборочный, проводится заочно в форме тезисного изложения самостоятельного научного исследования по лингвистике или по регионоведению, эссе по культурологии на одну из предложенных тем; </w:t>
      </w:r>
    </w:p>
    <w:p>
      <w:pPr>
        <w:widowControl w:val="0"/>
        <w:tabs>
          <w:tab w:val="left" w:pos="709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второй этап – заключительный, в 2020 году проводится с использованием дистанционных технологий и включает развернутый ответ на поставленный вопрос по лингвистике (на иностранном языке), эссе на регионоведческую тему по регионоведению России или зарубежному регионоведению, по культурологии задание включает в себя блок по иностранному языку и вопросы по культурологии.</w:t>
      </w:r>
    </w:p>
    <w:p>
      <w:pPr>
        <w:widowControl w:val="0"/>
        <w:spacing w:after="96" w:line="264" w:lineRule="auto"/>
        <w:ind w:left="567" w:right="-6" w:hanging="567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 xml:space="preserve"> </w:t>
      </w:r>
      <w:bookmarkStart w:id="1" w:name="_GoBack"/>
      <w:bookmarkEnd w:id="1"/>
    </w:p>
    <w:p>
      <w:pPr>
        <w:widowControl w:val="0"/>
        <w:tabs>
          <w:tab w:val="left" w:pos="0"/>
        </w:tabs>
        <w:spacing w:after="96" w:line="264" w:lineRule="auto"/>
        <w:ind w:left="567" w:right="-6"/>
        <w:jc w:val="center"/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>3.</w:t>
      </w: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>Отборочный этап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3.1.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Отборочный этап Универсиады проходит в заочной форме</w:t>
      </w:r>
      <w:r>
        <w:rPr>
          <w:rFonts w:ascii="Times New Roman" w:hAnsi="Times New Roman" w:eastAsia="Times New Roman" w:cs="Times New Roman"/>
          <w:color w:val="FF0000"/>
          <w:highlight w:val="none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с использованием дистанционных образовательных технологий.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3.2.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Календарь отборочного этапа Универсиады.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с 23:00 часов 01 ноября 2019 г. по 23:59 часов 25 января 2020 г. – регистрация участников на портале Универсиады и проведение отборочного этапа;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с 26 января 2020 г. по 31 января 2020 г.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3.3.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3.4.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Работы участников отборочного этапа не рецензируются, не копируются, не сканируются и не высылаются участникам или иным заинтересованным лицам.</w:t>
      </w:r>
    </w:p>
    <w:p>
      <w:pPr>
        <w:widowControl w:val="0"/>
        <w:spacing w:after="96" w:line="264" w:lineRule="auto"/>
        <w:ind w:left="567" w:right="-6" w:hanging="567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</w:p>
    <w:p>
      <w:pPr>
        <w:widowControl w:val="0"/>
        <w:tabs>
          <w:tab w:val="left" w:pos="0"/>
        </w:tabs>
        <w:spacing w:after="96" w:line="264" w:lineRule="auto"/>
        <w:ind w:left="567" w:right="-6"/>
        <w:jc w:val="center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>4.</w:t>
      </w: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b/>
          <w:highlight w:val="none"/>
          <w:shd w:val="clear" w:color="auto" w:fill="auto"/>
        </w:rPr>
        <w:t>Заключительный этап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4.1.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К участию в заключительном этапе Универсиады допускаются победители и призеры отборочного этапа Универсиады 2019/2020 учебного года.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4.2.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К участию в заключительном этапе, минуя отборочный этап Универсиады, допускаются победители и призеры Универсиады по иностранным языкам 2018/2019 учебного года, продолжающие обучение в образовательных учреждениях высшего образования.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4.3.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cstheme="minorBidi"/>
          <w:highlight w:val="none"/>
          <w:shd w:val="clear" w:color="auto" w:fill="auto"/>
        </w:rPr>
        <w:t>Д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 xml:space="preserve">ля регистрации </w:t>
      </w:r>
      <w:r>
        <w:rPr>
          <w:rFonts w:ascii="Times New Roman" w:hAnsi="Times New Roman" w:cs="Times New Roman"/>
          <w:highlight w:val="none"/>
          <w:shd w:val="clear" w:color="auto" w:fill="auto"/>
        </w:rPr>
        <w:t>до 10:00 30 апреля</w:t>
      </w:r>
      <w:r>
        <w:rPr>
          <w:rFonts w:cstheme="minorBidi"/>
          <w:highlight w:val="none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участник предоставляет следующие документы:</w:t>
      </w:r>
    </w:p>
    <w:p>
      <w:pPr>
        <w:widowControl w:val="0"/>
        <w:tabs>
          <w:tab w:val="left" w:pos="0"/>
          <w:tab w:val="left" w:pos="624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 xml:space="preserve">заявление участника (форма представлена на портале Универсиады); </w:t>
      </w:r>
    </w:p>
    <w:p>
      <w:pPr>
        <w:widowControl w:val="0"/>
        <w:tabs>
          <w:tab w:val="left" w:pos="0"/>
          <w:tab w:val="left" w:pos="624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согласие участника заключительного этапа на обработку персональных данных (форма представлена на портале Универсиады);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копию студенческого билета, подтверждающей статус участника;</w:t>
      </w:r>
    </w:p>
    <w:p>
      <w:pPr>
        <w:widowControl w:val="0"/>
        <w:tabs>
          <w:tab w:val="left" w:pos="0"/>
          <w:tab w:val="left" w:pos="624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копию диплома или иного документа о высшем образовании для лиц, закончивших обучение по образовательным программам бакалавриата и специалитета.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4.4.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 xml:space="preserve">После регистрации участнику направляется подтверждение регистрации. 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4.5.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Лист участника Универсиады выдается Координатором участнику под личную подпись.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4.6.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Заключительный этап Универсиады в 2020 году проводится с использованием дистанционных технологий. Участники Универсиады выполняют задания по лингвистике, зарубежному регионоведению, регионоведению России и культурологии в письменной форме.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4.8.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В день проведения заключительного этапа Универсиады действует следующий порядок: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</w:pP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>-</w:t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ab/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>в 10:00 участники получают доступ к заданиям заключительного этапа;</w:t>
      </w:r>
    </w:p>
    <w:p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</w:pP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>-</w:t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ab/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>задания направляются по заранее составленному списку победителям и призерам заочного тура Универсиады, которые прошли регистрацию на заключительный тур;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дополнительные (резервные) дни для проведения заключительных этапов Универсиады не предусмотрены.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4.9.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Универсиада проводится согласно следующей процедуре: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время, отведенное для написания работы, составляет 240 минут. Эта информация размещается на портале Универсиады и сообщается участникам в инструкции;</w:t>
      </w:r>
    </w:p>
    <w:p>
      <w:pPr>
        <w:widowControl w:val="0"/>
        <w:spacing w:after="96" w:line="264" w:lineRule="auto"/>
        <w:ind w:right="-6"/>
        <w:jc w:val="both"/>
        <w:rPr>
          <w:rFonts w:ascii="Times New Roman" w:hAnsi="Times New Roman" w:eastAsia="Times New Roman" w:cs="Times New Roman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>−</w:t>
      </w:r>
      <w:r>
        <w:rPr>
          <w:rFonts w:ascii="Times New Roman" w:hAnsi="Times New Roman" w:eastAsia="Times New Roman" w:cs="Times New Roman"/>
          <w:highlight w:val="none"/>
          <w:shd w:val="clear" w:color="auto" w:fill="auto"/>
        </w:rPr>
        <w:tab/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 xml:space="preserve">по завершению выполнения заданий каждый участник сохраняет работу в формате </w:t>
      </w:r>
      <w:r>
        <w:rPr>
          <w:rFonts w:eastAsia="Times New Roman" w:cs="Times New Roman" w:asciiTheme="minorHAnsi" w:hAnsiTheme="minorHAnsi"/>
          <w:kern w:val="1"/>
          <w:highlight w:val="none"/>
          <w:shd w:val="clear" w:color="auto" w:fill="auto"/>
          <w:lang w:val="en-US" w:bidi="hi-IN"/>
        </w:rPr>
        <w:t>PDF</w:t>
      </w:r>
      <w:r>
        <w:rPr>
          <w:rFonts w:ascii="Liberation Serif" w:hAnsi="Liberation Serif" w:eastAsia="Times New Roman" w:cs="Times New Roman"/>
          <w:kern w:val="1"/>
          <w:highlight w:val="none"/>
          <w:shd w:val="clear" w:color="auto" w:fill="auto"/>
          <w:lang w:bidi="hi-IN"/>
        </w:rPr>
        <w:t>, называет файл, используя индивидуальный номер и букву направления (см. инструкцию) и направляет работу организатору Универсиады. Все работы проходят проверку на антиплагиат.</w:t>
      </w:r>
    </w:p>
    <w:p>
      <w:pPr>
        <w:widowControl w:val="0"/>
        <w:tabs>
          <w:tab w:val="left" w:pos="567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4.12.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>
      <w:pPr>
        <w:widowControl w:val="0"/>
        <w:tabs>
          <w:tab w:val="left" w:pos="567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4.13.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Работы участников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>
      <w:pPr>
        <w:widowControl w:val="0"/>
        <w:spacing w:after="96" w:line="264" w:lineRule="auto"/>
        <w:ind w:left="567" w:right="-6" w:hanging="567"/>
        <w:jc w:val="both"/>
        <w:rPr>
          <w:rFonts w:ascii="Times New Roman" w:hAnsi="Times New Roman" w:eastAsia="Times New Roman" w:cs="Times New Roman"/>
        </w:rPr>
      </w:pPr>
    </w:p>
    <w:p>
      <w:pPr>
        <w:widowControl w:val="0"/>
        <w:tabs>
          <w:tab w:val="left" w:pos="0"/>
        </w:tabs>
        <w:spacing w:after="96" w:line="264" w:lineRule="auto"/>
        <w:ind w:left="567" w:right="-6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5.</w:t>
      </w:r>
      <w:r>
        <w:rPr>
          <w:rFonts w:ascii="Times New Roman" w:hAnsi="Times New Roman" w:eastAsia="Times New Roman" w:cs="Times New Roman"/>
          <w:b/>
        </w:rPr>
        <w:tab/>
      </w:r>
      <w:r>
        <w:rPr>
          <w:rFonts w:ascii="Times New Roman" w:hAnsi="Times New Roman" w:eastAsia="Times New Roman" w:cs="Times New Roman"/>
          <w:b/>
        </w:rPr>
        <w:t>Подведение итогов Универсиады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5.1.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5.2.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5.3.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5.4.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После проведения апелляций по итогам заключительного этапа и утверждения его результатов Оргкомитет Универсиады составляет окончательные списки победителей и призеров Универсиады по лингвистике, регионоведению и культурологии. Протокол решения Оргкомитета публикуется на портале Универсиады.</w:t>
      </w:r>
    </w:p>
    <w:p>
      <w:pPr>
        <w:widowControl w:val="0"/>
        <w:tabs>
          <w:tab w:val="left" w:pos="0"/>
        </w:tabs>
        <w:spacing w:after="96" w:line="264" w:lineRule="auto"/>
        <w:ind w:right="-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5.5.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Порядок определения победителей и призеров устанавливается в Положении об Универсиаде «Ломоносов».</w:t>
      </w:r>
    </w:p>
    <w:sectPr>
      <w:pgSz w:w="11900" w:h="16840"/>
      <w:pgMar w:top="1134" w:right="850" w:bottom="1134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D"/>
    <w:rsid w:val="000404E4"/>
    <w:rsid w:val="002A416B"/>
    <w:rsid w:val="004B199E"/>
    <w:rsid w:val="0053443E"/>
    <w:rsid w:val="005638CF"/>
    <w:rsid w:val="00565F74"/>
    <w:rsid w:val="007A3CAC"/>
    <w:rsid w:val="008A333F"/>
    <w:rsid w:val="00A6513D"/>
    <w:rsid w:val="00C273A0"/>
    <w:rsid w:val="00E0352B"/>
    <w:rsid w:val="59E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Calibri" w:cs="Calibr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8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9"/>
    <w:semiHidden/>
    <w:unhideWhenUsed/>
    <w:uiPriority w:val="99"/>
    <w:rPr>
      <w:b/>
      <w:bCs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4">
    <w:name w:val="annotation reference"/>
    <w:basedOn w:val="13"/>
    <w:semiHidden/>
    <w:unhideWhenUsed/>
    <w:uiPriority w:val="99"/>
    <w:rPr>
      <w:sz w:val="16"/>
      <w:szCs w:val="16"/>
    </w:rPr>
  </w:style>
  <w:style w:type="table" w:customStyle="1" w:styleId="16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8">
    <w:name w:val="Текст примечания Знак"/>
    <w:basedOn w:val="13"/>
    <w:link w:val="9"/>
    <w:semiHidden/>
    <w:uiPriority w:val="99"/>
    <w:rPr>
      <w:sz w:val="20"/>
      <w:szCs w:val="20"/>
    </w:rPr>
  </w:style>
  <w:style w:type="character" w:customStyle="1" w:styleId="19">
    <w:name w:val="Тема примечания Знак"/>
    <w:basedOn w:val="18"/>
    <w:link w:val="10"/>
    <w:semiHidden/>
    <w:qFormat/>
    <w:uiPriority w:val="99"/>
    <w:rPr>
      <w:b/>
      <w:bCs/>
      <w:sz w:val="20"/>
      <w:szCs w:val="20"/>
    </w:rPr>
  </w:style>
  <w:style w:type="character" w:customStyle="1" w:styleId="20">
    <w:name w:val="Текст выноски Знак"/>
    <w:basedOn w:val="13"/>
    <w:link w:val="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1182</Words>
  <Characters>6740</Characters>
  <Lines>56</Lines>
  <Paragraphs>15</Paragraphs>
  <TotalTime>101</TotalTime>
  <ScaleCrop>false</ScaleCrop>
  <LinksUpToDate>false</LinksUpToDate>
  <CharactersWithSpaces>7907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2020-04-20T09:36:00Z</dcterms:created>
  <dc:creator>Вероника Робустова</dc:creator>
  <cp:lastModifiedBy>ustug</cp:lastModifiedBy>
  <dcterms:modified xsi:type="dcterms:W3CDTF">2020-04-21T14:22:46Z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