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C83" w:rsidRPr="003C6C83" w:rsidRDefault="003C6C83" w:rsidP="003C6C83">
      <w:pPr>
        <w:spacing w:after="0" w:line="240" w:lineRule="auto"/>
        <w:jc w:val="center"/>
        <w:rPr>
          <w:rFonts w:eastAsia="Times New Roman" w:cs="Times New Roman"/>
          <w:b/>
          <w:caps/>
          <w:szCs w:val="24"/>
        </w:rPr>
      </w:pPr>
      <w:r w:rsidRPr="003C6C83">
        <w:rPr>
          <w:rFonts w:eastAsia="Times New Roman" w:cs="Times New Roman"/>
          <w:b/>
          <w:caps/>
          <w:szCs w:val="24"/>
        </w:rPr>
        <w:t>Пример оформления статьи</w:t>
      </w:r>
    </w:p>
    <w:p w:rsidR="003C6C83" w:rsidRPr="003C6C83" w:rsidRDefault="003C6C83" w:rsidP="003C6C83">
      <w:pPr>
        <w:spacing w:after="0" w:line="240" w:lineRule="auto"/>
        <w:jc w:val="center"/>
        <w:rPr>
          <w:rFonts w:eastAsia="Times New Roman" w:cs="Times New Roman"/>
          <w:b/>
          <w:caps/>
          <w:szCs w:val="24"/>
        </w:rPr>
      </w:pPr>
      <w:r w:rsidRPr="003C6C83">
        <w:rPr>
          <w:rFonts w:eastAsia="Times New Roman" w:cs="Times New Roman"/>
          <w:b/>
          <w:caps/>
          <w:szCs w:val="24"/>
        </w:rPr>
        <w:t>с учетом всех перечисленных выше требований:</w:t>
      </w:r>
    </w:p>
    <w:p w:rsidR="003C6C83" w:rsidRPr="003C6C83" w:rsidRDefault="003C6C83" w:rsidP="003C6C83">
      <w:pPr>
        <w:spacing w:after="0" w:line="240" w:lineRule="auto"/>
        <w:jc w:val="center"/>
        <w:rPr>
          <w:rFonts w:eastAsia="Times New Roman" w:cs="Times New Roman"/>
          <w:b/>
          <w:caps/>
          <w:szCs w:val="24"/>
        </w:rPr>
      </w:pPr>
    </w:p>
    <w:p w:rsidR="003C6C83" w:rsidRPr="003C6C83" w:rsidRDefault="003C6C83" w:rsidP="003C6C83">
      <w:pPr>
        <w:spacing w:after="0" w:line="240" w:lineRule="auto"/>
        <w:jc w:val="both"/>
        <w:rPr>
          <w:rFonts w:ascii="Century Gothic" w:eastAsia="Times New Roman" w:hAnsi="Century Gothic" w:cs="Times New Roman"/>
          <w:b/>
          <w:kern w:val="16"/>
          <w:szCs w:val="24"/>
          <w:lang w:eastAsia="ru-RU"/>
        </w:rPr>
      </w:pPr>
      <w:r w:rsidRPr="003C6C83">
        <w:rPr>
          <w:rFonts w:ascii="Century Gothic" w:eastAsia="Times New Roman" w:hAnsi="Century Gothic" w:cs="Times New Roman"/>
          <w:b/>
          <w:kern w:val="16"/>
          <w:szCs w:val="24"/>
          <w:lang w:eastAsia="ru-RU"/>
        </w:rPr>
        <w:t>УДК _____</w:t>
      </w:r>
    </w:p>
    <w:p w:rsidR="003C6C83" w:rsidRPr="003C6C83" w:rsidRDefault="003C6C83" w:rsidP="003C6C83">
      <w:pPr>
        <w:spacing w:after="0" w:line="240" w:lineRule="auto"/>
        <w:jc w:val="both"/>
        <w:rPr>
          <w:rFonts w:ascii="Century Gothic" w:eastAsia="Times New Roman" w:hAnsi="Century Gothic" w:cs="Times New Roman"/>
          <w:b/>
          <w:kern w:val="16"/>
          <w:szCs w:val="24"/>
          <w:lang w:eastAsia="ru-RU"/>
        </w:rPr>
      </w:pPr>
    </w:p>
    <w:p w:rsidR="003C6C83" w:rsidRPr="003C6C83" w:rsidRDefault="003C6C83" w:rsidP="003C6C83">
      <w:pPr>
        <w:spacing w:after="0" w:line="240" w:lineRule="auto"/>
        <w:jc w:val="center"/>
        <w:rPr>
          <w:rFonts w:ascii="Century Gothic" w:eastAsia="Times New Roman" w:hAnsi="Century Gothic" w:cs="Arial"/>
          <w:b/>
          <w:caps/>
          <w:szCs w:val="24"/>
          <w:lang w:eastAsia="ru-RU"/>
        </w:rPr>
      </w:pPr>
      <w:r w:rsidRPr="003C6C83">
        <w:rPr>
          <w:rFonts w:ascii="Century Gothic" w:eastAsia="Times New Roman" w:hAnsi="Century Gothic" w:cs="Arial"/>
          <w:b/>
          <w:caps/>
          <w:szCs w:val="24"/>
          <w:lang w:eastAsia="ru-RU"/>
        </w:rPr>
        <w:t>Фема Херсон в системе безопасности северных рубежей</w:t>
      </w:r>
    </w:p>
    <w:p w:rsidR="003C6C83" w:rsidRPr="003C6C83" w:rsidRDefault="003C6C83" w:rsidP="003C6C83">
      <w:pPr>
        <w:spacing w:after="0" w:line="240" w:lineRule="auto"/>
        <w:jc w:val="center"/>
        <w:rPr>
          <w:rFonts w:ascii="Century Gothic" w:eastAsia="Times New Roman" w:hAnsi="Century Gothic" w:cs="Arial"/>
          <w:b/>
          <w:caps/>
          <w:szCs w:val="24"/>
          <w:lang w:eastAsia="ru-RU"/>
        </w:rPr>
      </w:pPr>
      <w:r w:rsidRPr="003C6C83">
        <w:rPr>
          <w:rFonts w:ascii="Century Gothic" w:eastAsia="Times New Roman" w:hAnsi="Century Gothic" w:cs="Arial"/>
          <w:b/>
          <w:caps/>
          <w:szCs w:val="24"/>
          <w:lang w:eastAsia="ru-RU"/>
        </w:rPr>
        <w:t xml:space="preserve">Византийской империи в </w:t>
      </w:r>
      <w:r w:rsidRPr="003C6C83">
        <w:rPr>
          <w:rFonts w:ascii="Century Gothic" w:eastAsia="Times New Roman" w:hAnsi="Century Gothic" w:cs="Arial"/>
          <w:b/>
          <w:caps/>
          <w:szCs w:val="24"/>
          <w:lang w:val="en-US" w:eastAsia="ru-RU"/>
        </w:rPr>
        <w:t>IX</w:t>
      </w:r>
      <w:r w:rsidRPr="003C6C83">
        <w:rPr>
          <w:rFonts w:ascii="Century Gothic" w:eastAsia="Times New Roman" w:hAnsi="Century Gothic" w:cs="Arial"/>
          <w:b/>
          <w:caps/>
          <w:szCs w:val="24"/>
          <w:lang w:eastAsia="ru-RU"/>
        </w:rPr>
        <w:t>–</w:t>
      </w:r>
      <w:r w:rsidRPr="003C6C83">
        <w:rPr>
          <w:rFonts w:ascii="Century Gothic" w:eastAsia="Times New Roman" w:hAnsi="Century Gothic" w:cs="Arial"/>
          <w:b/>
          <w:caps/>
          <w:szCs w:val="24"/>
          <w:lang w:val="en-US" w:eastAsia="ru-RU"/>
        </w:rPr>
        <w:t>XI</w:t>
      </w:r>
      <w:r w:rsidRPr="003C6C83">
        <w:rPr>
          <w:rFonts w:ascii="Century Gothic" w:eastAsia="Times New Roman" w:hAnsi="Century Gothic" w:cs="Arial"/>
          <w:b/>
          <w:caps/>
          <w:szCs w:val="24"/>
          <w:lang w:eastAsia="ru-RU"/>
        </w:rPr>
        <w:t xml:space="preserve"> веках</w:t>
      </w:r>
    </w:p>
    <w:p w:rsidR="003C6C83" w:rsidRPr="003C6C83" w:rsidRDefault="003C6C83" w:rsidP="003C6C83">
      <w:pPr>
        <w:spacing w:before="120" w:after="120" w:line="240" w:lineRule="auto"/>
        <w:jc w:val="center"/>
        <w:rPr>
          <w:rFonts w:ascii="Century Gothic" w:eastAsia="Times New Roman" w:hAnsi="Century Gothic" w:cs="Arial"/>
          <w:b/>
          <w:smallCaps/>
          <w:szCs w:val="24"/>
          <w:lang w:eastAsia="ru-RU"/>
        </w:rPr>
      </w:pPr>
      <w:r w:rsidRPr="003C6C83">
        <w:rPr>
          <w:rFonts w:ascii="Century Gothic" w:eastAsia="Times New Roman" w:hAnsi="Century Gothic" w:cs="Arial"/>
          <w:b/>
          <w:smallCaps/>
          <w:szCs w:val="24"/>
          <w:lang w:eastAsia="ru-RU"/>
        </w:rPr>
        <w:t>Иванов И.И.</w:t>
      </w:r>
    </w:p>
    <w:p w:rsidR="003C6C83" w:rsidRPr="003C6C83" w:rsidRDefault="003C6C83" w:rsidP="003C6C83">
      <w:pPr>
        <w:spacing w:after="0" w:line="240" w:lineRule="auto"/>
        <w:jc w:val="center"/>
        <w:rPr>
          <w:rFonts w:ascii="Century Gothic" w:eastAsia="Times New Roman" w:hAnsi="Century Gothic" w:cs="Arial"/>
          <w:b/>
          <w:szCs w:val="24"/>
          <w:lang w:eastAsia="ru-RU"/>
        </w:rPr>
      </w:pPr>
      <w:r w:rsidRPr="003C6C83">
        <w:rPr>
          <w:rFonts w:ascii="Century Gothic" w:eastAsia="Times New Roman" w:hAnsi="Century Gothic" w:cs="Arial"/>
          <w:b/>
          <w:szCs w:val="24"/>
          <w:lang w:eastAsia="ru-RU"/>
        </w:rPr>
        <w:t>Филиал МГУ в городе Севастополе</w:t>
      </w:r>
    </w:p>
    <w:p w:rsidR="003C6C83" w:rsidRPr="003C6C83" w:rsidRDefault="003C6C83" w:rsidP="003C6C83">
      <w:pPr>
        <w:spacing w:after="0" w:line="240" w:lineRule="auto"/>
        <w:jc w:val="center"/>
        <w:rPr>
          <w:rFonts w:ascii="Century Gothic" w:eastAsia="Times New Roman" w:hAnsi="Century Gothic" w:cs="Arial"/>
          <w:b/>
          <w:szCs w:val="24"/>
          <w:lang w:eastAsia="ru-RU"/>
        </w:rPr>
      </w:pPr>
    </w:p>
    <w:p w:rsidR="003C6C83" w:rsidRPr="003C6C83" w:rsidRDefault="003C6C83" w:rsidP="003C6C83">
      <w:pPr>
        <w:spacing w:after="0" w:line="240" w:lineRule="auto"/>
        <w:jc w:val="both"/>
        <w:rPr>
          <w:rFonts w:ascii="Century Gothic" w:eastAsia="Times New Roman" w:hAnsi="Century Gothic" w:cs="Times New Roman"/>
          <w:i/>
          <w:kern w:val="16"/>
          <w:sz w:val="20"/>
          <w:szCs w:val="20"/>
          <w:lang w:eastAsia="ru-RU"/>
        </w:rPr>
      </w:pPr>
      <w:r w:rsidRPr="003C6C83">
        <w:rPr>
          <w:rFonts w:ascii="Century Gothic" w:eastAsia="Times New Roman" w:hAnsi="Century Gothic" w:cs="Times New Roman"/>
          <w:i/>
          <w:kern w:val="16"/>
          <w:sz w:val="20"/>
          <w:szCs w:val="20"/>
          <w:lang w:eastAsia="ru-RU"/>
        </w:rPr>
        <w:t>В статье, на основе византийских, древнерусских и арабских письменных источников, изучена роль фемы Херсон в защите северных рубежей Византийской империи в IX–XI вв. Автор приходит к выводу, что именно этому региону и его властям было получено осуществление северного направления внешней политики империи, направленной на взаимное сдерживание хазар, росов, печенегов и черных булгар, и недопущение их нападения на империю. Такая политика сдерживания, как правило, приносила успех, и Византия достаточно редко переживала нападения народов Северного Причерноморья.</w:t>
      </w:r>
    </w:p>
    <w:p w:rsidR="003C6C83" w:rsidRPr="003C6C83" w:rsidRDefault="003C6C83" w:rsidP="003C6C83">
      <w:pPr>
        <w:spacing w:after="0" w:line="240" w:lineRule="auto"/>
        <w:jc w:val="center"/>
        <w:rPr>
          <w:rFonts w:eastAsia="Times New Roman" w:cs="Times New Roman"/>
          <w:b/>
          <w:caps/>
          <w:szCs w:val="24"/>
        </w:rPr>
      </w:pPr>
    </w:p>
    <w:p w:rsidR="003C6C83" w:rsidRPr="003C6C83" w:rsidRDefault="003C6C83" w:rsidP="003C6C83">
      <w:pPr>
        <w:spacing w:after="0" w:line="240" w:lineRule="auto"/>
        <w:jc w:val="both"/>
        <w:rPr>
          <w:rFonts w:ascii="Century Gothic" w:eastAsia="Times New Roman" w:hAnsi="Century Gothic" w:cs="Times New Roman"/>
          <w:b/>
          <w:i/>
          <w:kern w:val="16"/>
          <w:sz w:val="20"/>
          <w:szCs w:val="20"/>
          <w:lang w:val="en-US"/>
        </w:rPr>
      </w:pPr>
      <w:r w:rsidRPr="003C6C83">
        <w:rPr>
          <w:rFonts w:ascii="Century Gothic" w:eastAsia="Times New Roman" w:hAnsi="Century Gothic" w:cs="Times New Roman"/>
          <w:i/>
          <w:sz w:val="20"/>
          <w:szCs w:val="20"/>
          <w:lang w:val="en-US"/>
        </w:rPr>
        <w:t>T</w:t>
      </w:r>
      <w:r w:rsidRPr="003C6C83">
        <w:rPr>
          <w:rFonts w:ascii="Century Gothic" w:eastAsia="Times New Roman" w:hAnsi="Century Gothic" w:cs="Times New Roman"/>
          <w:i/>
          <w:sz w:val="20"/>
          <w:szCs w:val="20"/>
          <w:lang w:val="en"/>
        </w:rPr>
        <w:t>he role of the Cherson theme in protection of the northern borders of the Byzantine Empire in the 9</w:t>
      </w:r>
      <w:r w:rsidRPr="003C6C83">
        <w:rPr>
          <w:rFonts w:ascii="Century Gothic" w:eastAsia="Times New Roman" w:hAnsi="Century Gothic" w:cs="Times New Roman"/>
          <w:i/>
          <w:sz w:val="20"/>
          <w:szCs w:val="20"/>
          <w:vertAlign w:val="superscript"/>
          <w:lang w:val="en"/>
        </w:rPr>
        <w:t>th</w:t>
      </w:r>
      <w:r w:rsidRPr="003C6C83">
        <w:rPr>
          <w:rFonts w:ascii="Century Gothic" w:eastAsia="Times New Roman" w:hAnsi="Century Gothic" w:cs="Times New Roman"/>
          <w:i/>
          <w:sz w:val="20"/>
          <w:szCs w:val="20"/>
          <w:lang w:val="en"/>
        </w:rPr>
        <w:t>–10</w:t>
      </w:r>
      <w:r w:rsidRPr="003C6C83">
        <w:rPr>
          <w:rFonts w:ascii="Century Gothic" w:eastAsia="Times New Roman" w:hAnsi="Century Gothic" w:cs="Times New Roman"/>
          <w:i/>
          <w:sz w:val="20"/>
          <w:szCs w:val="20"/>
          <w:vertAlign w:val="superscript"/>
          <w:lang w:val="en"/>
        </w:rPr>
        <w:t>th</w:t>
      </w:r>
      <w:r w:rsidRPr="003C6C83">
        <w:rPr>
          <w:rFonts w:ascii="Century Gothic" w:eastAsia="Times New Roman" w:hAnsi="Century Gothic" w:cs="Times New Roman"/>
          <w:i/>
          <w:sz w:val="20"/>
          <w:szCs w:val="20"/>
          <w:lang w:val="en"/>
        </w:rPr>
        <w:t xml:space="preserve"> centuries is examined in the article. The study bases on the Byzantine, Arab and Ancient Russian sources. The author concludes that the Cherson authorities implemented the northern direction of the empire foreign policy, aimed at mutual deterrence of the Khazars, Ros, Pechenegs and Black Bulgars, and prevent their attacks on the empire. Such a policy of deterrence, as a rule, brought success: Byzantium is rarely experienced attacks of the peoples of the Northern Black Sea region.</w:t>
      </w:r>
    </w:p>
    <w:p w:rsidR="003C6C83" w:rsidRPr="003C6C83" w:rsidRDefault="003C6C83" w:rsidP="003C6C83">
      <w:pPr>
        <w:spacing w:after="0" w:line="240" w:lineRule="auto"/>
        <w:jc w:val="both"/>
        <w:rPr>
          <w:rFonts w:ascii="Century Gothic" w:eastAsia="Times New Roman" w:hAnsi="Century Gothic" w:cs="Times New Roman"/>
          <w:b/>
          <w:i/>
          <w:kern w:val="16"/>
          <w:sz w:val="20"/>
          <w:szCs w:val="20"/>
          <w:lang w:val="en-US"/>
        </w:rPr>
      </w:pPr>
    </w:p>
    <w:p w:rsidR="003C6C83" w:rsidRPr="003C6C83" w:rsidRDefault="003C6C83" w:rsidP="003C6C83">
      <w:pPr>
        <w:spacing w:after="0" w:line="360" w:lineRule="auto"/>
        <w:jc w:val="both"/>
        <w:rPr>
          <w:rFonts w:ascii="Century Gothic" w:eastAsia="Times New Roman" w:hAnsi="Century Gothic" w:cs="Times New Roman"/>
          <w:i/>
          <w:kern w:val="16"/>
          <w:sz w:val="20"/>
          <w:szCs w:val="20"/>
        </w:rPr>
      </w:pPr>
      <w:r w:rsidRPr="003C6C83">
        <w:rPr>
          <w:rFonts w:ascii="Century Gothic" w:eastAsia="Times New Roman" w:hAnsi="Century Gothic" w:cs="Times New Roman"/>
          <w:b/>
          <w:i/>
          <w:kern w:val="16"/>
          <w:sz w:val="20"/>
          <w:szCs w:val="20"/>
        </w:rPr>
        <w:t xml:space="preserve">Ключевые слова: </w:t>
      </w:r>
      <w:r w:rsidRPr="003C6C83">
        <w:rPr>
          <w:rFonts w:ascii="Century Gothic" w:eastAsia="Times New Roman" w:hAnsi="Century Gothic" w:cs="Times New Roman"/>
          <w:i/>
          <w:kern w:val="16"/>
          <w:sz w:val="20"/>
          <w:szCs w:val="20"/>
        </w:rPr>
        <w:t>Византия, Таврика, Херсон, безопасность.</w:t>
      </w:r>
    </w:p>
    <w:p w:rsidR="003C6C83" w:rsidRPr="003C6C83" w:rsidRDefault="003C6C83" w:rsidP="003C6C83">
      <w:pPr>
        <w:spacing w:after="0" w:line="360" w:lineRule="auto"/>
        <w:jc w:val="both"/>
        <w:rPr>
          <w:rFonts w:ascii="Century Gothic" w:eastAsia="Times New Roman" w:hAnsi="Century Gothic" w:cs="Times New Roman"/>
          <w:b/>
          <w:smallCaps/>
          <w:kern w:val="16"/>
          <w:sz w:val="20"/>
          <w:szCs w:val="20"/>
          <w:lang w:val="en-US"/>
        </w:rPr>
      </w:pPr>
      <w:r w:rsidRPr="003C6C83">
        <w:rPr>
          <w:rFonts w:ascii="Century Gothic" w:eastAsia="Times New Roman" w:hAnsi="Century Gothic" w:cs="Times New Roman"/>
          <w:b/>
          <w:kern w:val="16"/>
          <w:sz w:val="20"/>
          <w:szCs w:val="20"/>
          <w:lang w:val="en-GB"/>
        </w:rPr>
        <w:t>Key</w:t>
      </w:r>
      <w:r w:rsidRPr="003C6C83">
        <w:rPr>
          <w:rFonts w:ascii="Century Gothic" w:eastAsia="Times New Roman" w:hAnsi="Century Gothic" w:cs="Times New Roman"/>
          <w:b/>
          <w:kern w:val="16"/>
          <w:sz w:val="20"/>
          <w:szCs w:val="20"/>
          <w:lang w:val="en-US"/>
        </w:rPr>
        <w:t xml:space="preserve"> </w:t>
      </w:r>
      <w:r w:rsidRPr="003C6C83">
        <w:rPr>
          <w:rFonts w:ascii="Century Gothic" w:eastAsia="Times New Roman" w:hAnsi="Century Gothic" w:cs="Times New Roman"/>
          <w:b/>
          <w:kern w:val="16"/>
          <w:sz w:val="20"/>
          <w:szCs w:val="20"/>
          <w:lang w:val="en-GB"/>
        </w:rPr>
        <w:t>words</w:t>
      </w:r>
      <w:r w:rsidRPr="003C6C83">
        <w:rPr>
          <w:rFonts w:ascii="Century Gothic" w:eastAsia="Times New Roman" w:hAnsi="Century Gothic" w:cs="Times New Roman"/>
          <w:b/>
          <w:kern w:val="16"/>
          <w:sz w:val="20"/>
          <w:szCs w:val="20"/>
          <w:lang w:val="en-US"/>
        </w:rPr>
        <w:t xml:space="preserve">: </w:t>
      </w:r>
      <w:r w:rsidRPr="003C6C83">
        <w:rPr>
          <w:rFonts w:ascii="Century Gothic" w:eastAsia="Times New Roman" w:hAnsi="Century Gothic" w:cs="Times New Roman"/>
          <w:kern w:val="16"/>
          <w:sz w:val="20"/>
          <w:szCs w:val="20"/>
          <w:lang w:val="en-US"/>
        </w:rPr>
        <w:t>Byzantium, Taurica, Cherson, safety.</w:t>
      </w:r>
    </w:p>
    <w:p w:rsidR="003C6C83" w:rsidRPr="003C6C83" w:rsidRDefault="003C6C83" w:rsidP="003C6C83">
      <w:pPr>
        <w:spacing w:before="140" w:after="60" w:line="240" w:lineRule="auto"/>
        <w:ind w:firstLine="600"/>
        <w:jc w:val="both"/>
        <w:rPr>
          <w:rFonts w:eastAsia="Times New Roman" w:cs="Times New Roman"/>
          <w:bCs/>
          <w:szCs w:val="24"/>
          <w:lang w:eastAsia="ru-RU"/>
        </w:rPr>
      </w:pPr>
      <w:r w:rsidRPr="003C6C83">
        <w:rPr>
          <w:rFonts w:eastAsia="Times New Roman" w:cs="Times New Roman"/>
          <w:bCs/>
          <w:szCs w:val="24"/>
          <w:lang w:eastAsia="ru-RU"/>
        </w:rPr>
        <w:t>Основной текст статьи [8, с. 12–15]… Основной текст статьи [8, с. 12–15]…Основной текст статьи [8, с. 12–15]… Основной текст статьи [8, с. 12–15]… Основной текст статьи [8, с. 12–15]… Основной текст статьи [8, с. 12–15]… Основной текст статьи [8, с. 12–15]…</w:t>
      </w:r>
    </w:p>
    <w:p w:rsidR="003C6C83" w:rsidRPr="003C6C83" w:rsidRDefault="003C6C83" w:rsidP="003C6C83">
      <w:pPr>
        <w:spacing w:after="0" w:line="240" w:lineRule="auto"/>
        <w:jc w:val="both"/>
        <w:rPr>
          <w:rFonts w:eastAsia="Times New Roman" w:cs="Times New Roman"/>
          <w:b/>
          <w:bCs/>
          <w:i/>
          <w:szCs w:val="24"/>
          <w:lang w:eastAsia="ru-RU"/>
        </w:rPr>
      </w:pPr>
    </w:p>
    <w:p w:rsidR="003C6C83" w:rsidRPr="003C6C83" w:rsidRDefault="003C6C83" w:rsidP="003C6C83">
      <w:pPr>
        <w:spacing w:after="0" w:line="240" w:lineRule="auto"/>
        <w:jc w:val="both"/>
        <w:rPr>
          <w:rFonts w:eastAsia="Times New Roman" w:cs="Times New Roman"/>
          <w:b/>
          <w:bCs/>
          <w:i/>
          <w:szCs w:val="24"/>
          <w:lang w:eastAsia="ru-RU"/>
        </w:rPr>
      </w:pPr>
      <w:r w:rsidRPr="003C6C83">
        <w:rPr>
          <w:rFonts w:eastAsia="Times New Roman" w:cs="Times New Roman"/>
          <w:b/>
          <w:bCs/>
          <w:i/>
          <w:szCs w:val="24"/>
          <w:lang w:eastAsia="ru-RU"/>
        </w:rPr>
        <w:t>Источники и литература.</w:t>
      </w:r>
    </w:p>
    <w:p w:rsidR="003C6C83" w:rsidRPr="003C6C83" w:rsidRDefault="003C6C83" w:rsidP="003C6C83">
      <w:pPr>
        <w:spacing w:after="0" w:line="240" w:lineRule="auto"/>
        <w:ind w:firstLine="590"/>
        <w:jc w:val="both"/>
        <w:rPr>
          <w:rFonts w:eastAsia="Times New Roman" w:cs="Times New Roman"/>
          <w:b/>
          <w:bCs/>
          <w:i/>
          <w:szCs w:val="24"/>
          <w:lang w:eastAsia="ru-RU"/>
        </w:rPr>
      </w:pPr>
    </w:p>
    <w:p w:rsidR="003C6C83" w:rsidRPr="003C6C83" w:rsidRDefault="003C6C83" w:rsidP="003C6C83">
      <w:pPr>
        <w:numPr>
          <w:ilvl w:val="0"/>
          <w:numId w:val="1"/>
        </w:numPr>
        <w:tabs>
          <w:tab w:val="left" w:pos="360"/>
        </w:tabs>
        <w:spacing w:after="0" w:line="240" w:lineRule="auto"/>
        <w:ind w:left="360"/>
        <w:jc w:val="both"/>
        <w:rPr>
          <w:rFonts w:eastAsia="Calibri" w:cs="Times New Roman"/>
          <w:sz w:val="20"/>
          <w:szCs w:val="20"/>
          <w:lang w:val="en-US"/>
        </w:rPr>
      </w:pPr>
      <w:r w:rsidRPr="003C6C83">
        <w:rPr>
          <w:rFonts w:eastAsia="Calibri" w:cs="Times New Roman"/>
          <w:sz w:val="20"/>
          <w:szCs w:val="20"/>
        </w:rPr>
        <w:t>Анохин В.А. Монетное дело Херсонеса (IV в. до н.э. – XII в. н.э.). К</w:t>
      </w:r>
      <w:r w:rsidRPr="003C6C83">
        <w:rPr>
          <w:rFonts w:eastAsia="Calibri" w:cs="Times New Roman"/>
          <w:sz w:val="20"/>
          <w:szCs w:val="20"/>
          <w:lang w:val="en-US"/>
        </w:rPr>
        <w:t xml:space="preserve">.: </w:t>
      </w:r>
      <w:r w:rsidRPr="003C6C83">
        <w:rPr>
          <w:rFonts w:eastAsia="Calibri" w:cs="Times New Roman"/>
          <w:sz w:val="20"/>
          <w:szCs w:val="20"/>
        </w:rPr>
        <w:t>Наукова</w:t>
      </w:r>
      <w:r w:rsidRPr="003C6C83">
        <w:rPr>
          <w:rFonts w:eastAsia="Calibri" w:cs="Times New Roman"/>
          <w:sz w:val="20"/>
          <w:szCs w:val="20"/>
          <w:lang w:val="en-US"/>
        </w:rPr>
        <w:t xml:space="preserve"> </w:t>
      </w:r>
      <w:r w:rsidRPr="003C6C83">
        <w:rPr>
          <w:rFonts w:eastAsia="Calibri" w:cs="Times New Roman"/>
          <w:sz w:val="20"/>
          <w:szCs w:val="20"/>
        </w:rPr>
        <w:t>думка</w:t>
      </w:r>
      <w:r w:rsidRPr="003C6C83">
        <w:rPr>
          <w:rFonts w:eastAsia="Calibri" w:cs="Times New Roman"/>
          <w:sz w:val="20"/>
          <w:szCs w:val="20"/>
          <w:lang w:val="en-US"/>
        </w:rPr>
        <w:t xml:space="preserve">, 1977. 176 </w:t>
      </w:r>
      <w:r w:rsidRPr="003C6C83">
        <w:rPr>
          <w:rFonts w:eastAsia="Calibri" w:cs="Times New Roman"/>
          <w:sz w:val="20"/>
          <w:szCs w:val="20"/>
        </w:rPr>
        <w:t>с</w:t>
      </w:r>
      <w:r w:rsidRPr="003C6C83">
        <w:rPr>
          <w:rFonts w:eastAsia="Calibri" w:cs="Times New Roman"/>
          <w:sz w:val="20"/>
          <w:szCs w:val="20"/>
          <w:lang w:val="en-US"/>
        </w:rPr>
        <w:t>.</w:t>
      </w:r>
    </w:p>
    <w:p w:rsidR="003C6C83" w:rsidRPr="003C6C83" w:rsidRDefault="003C6C83" w:rsidP="003C6C83">
      <w:pPr>
        <w:numPr>
          <w:ilvl w:val="0"/>
          <w:numId w:val="1"/>
        </w:numPr>
        <w:tabs>
          <w:tab w:val="left" w:pos="360"/>
        </w:tabs>
        <w:spacing w:after="0" w:line="240" w:lineRule="auto"/>
        <w:ind w:left="360"/>
        <w:jc w:val="both"/>
        <w:rPr>
          <w:rFonts w:eastAsia="Calibri" w:cs="Times New Roman"/>
          <w:sz w:val="20"/>
          <w:szCs w:val="20"/>
        </w:rPr>
      </w:pPr>
      <w:r w:rsidRPr="003C6C83">
        <w:rPr>
          <w:rFonts w:eastAsia="Calibri" w:cs="Times New Roman"/>
          <w:sz w:val="20"/>
          <w:szCs w:val="20"/>
        </w:rPr>
        <w:t>Бадян В. В., Чиперис А. М. Торговля Каффы в XIII–XV вв. // Феодальная Таврика. Материалы по истории и археологии Крыма. К.: Наукова думка, 1974. С. 174–189.</w:t>
      </w:r>
    </w:p>
    <w:p w:rsidR="003C6C83" w:rsidRPr="003C6C83" w:rsidRDefault="003C6C83" w:rsidP="003C6C83">
      <w:pPr>
        <w:numPr>
          <w:ilvl w:val="0"/>
          <w:numId w:val="1"/>
        </w:numPr>
        <w:tabs>
          <w:tab w:val="left" w:pos="360"/>
        </w:tabs>
        <w:spacing w:after="0" w:line="240" w:lineRule="auto"/>
        <w:ind w:left="360"/>
        <w:jc w:val="both"/>
        <w:rPr>
          <w:rFonts w:eastAsia="Calibri" w:cs="Times New Roman"/>
          <w:sz w:val="20"/>
          <w:szCs w:val="20"/>
        </w:rPr>
      </w:pPr>
      <w:r w:rsidRPr="003C6C83">
        <w:rPr>
          <w:rFonts w:eastAsia="Calibri" w:cs="Times New Roman"/>
          <w:sz w:val="20"/>
          <w:szCs w:val="20"/>
        </w:rPr>
        <w:t>ГАРК. Ф. 538. Оп. 1. Д. 3.</w:t>
      </w:r>
    </w:p>
    <w:p w:rsidR="003C6C83" w:rsidRPr="003C6C83" w:rsidRDefault="003C6C83" w:rsidP="003C6C83">
      <w:pPr>
        <w:numPr>
          <w:ilvl w:val="0"/>
          <w:numId w:val="1"/>
        </w:numPr>
        <w:tabs>
          <w:tab w:val="left" w:pos="360"/>
        </w:tabs>
        <w:spacing w:after="0" w:line="240" w:lineRule="auto"/>
        <w:ind w:left="360"/>
        <w:jc w:val="both"/>
        <w:rPr>
          <w:rFonts w:eastAsia="Calibri" w:cs="Times New Roman"/>
          <w:sz w:val="20"/>
          <w:szCs w:val="20"/>
        </w:rPr>
      </w:pPr>
      <w:r w:rsidRPr="003C6C83">
        <w:rPr>
          <w:rFonts w:eastAsia="Calibri" w:cs="Times New Roman"/>
          <w:sz w:val="20"/>
          <w:szCs w:val="20"/>
        </w:rPr>
        <w:t>Дьячков С.В. О метательном оружии гарнизона генуэзской крепости Чембало (XIV–XV вв.) // Древности 2011. Харьковский историко-археологический ежегодник. Харьков: НТМТ, 2011. С. 206–226.</w:t>
      </w:r>
    </w:p>
    <w:p w:rsidR="003C6C83" w:rsidRPr="003C6C83" w:rsidRDefault="003C6C83" w:rsidP="003C6C83">
      <w:pPr>
        <w:numPr>
          <w:ilvl w:val="0"/>
          <w:numId w:val="1"/>
        </w:numPr>
        <w:tabs>
          <w:tab w:val="left" w:pos="360"/>
        </w:tabs>
        <w:spacing w:after="0" w:line="240" w:lineRule="auto"/>
        <w:ind w:left="360"/>
        <w:jc w:val="both"/>
        <w:rPr>
          <w:rFonts w:eastAsia="Calibri" w:cs="Times New Roman"/>
          <w:sz w:val="20"/>
          <w:szCs w:val="20"/>
        </w:rPr>
      </w:pPr>
      <w:r w:rsidRPr="003C6C83">
        <w:rPr>
          <w:rFonts w:eastAsia="Calibri" w:cs="Times New Roman"/>
          <w:sz w:val="20"/>
          <w:szCs w:val="20"/>
        </w:rPr>
        <w:t>История Османского государства, общества и цивилизации / под ред. Э. Ихсаноглу. М.: Восточная литература, 2006. Т. 1. История Османского государства и общества. 602 с.</w:t>
      </w:r>
    </w:p>
    <w:p w:rsidR="003C6C83" w:rsidRPr="003C6C83" w:rsidRDefault="003C6C83" w:rsidP="003C6C83">
      <w:pPr>
        <w:numPr>
          <w:ilvl w:val="0"/>
          <w:numId w:val="1"/>
        </w:numPr>
        <w:tabs>
          <w:tab w:val="left" w:pos="360"/>
        </w:tabs>
        <w:spacing w:after="0" w:line="240" w:lineRule="auto"/>
        <w:ind w:left="360"/>
        <w:jc w:val="both"/>
        <w:rPr>
          <w:rFonts w:eastAsia="Calibri" w:cs="Times New Roman"/>
          <w:sz w:val="20"/>
          <w:szCs w:val="20"/>
        </w:rPr>
      </w:pPr>
      <w:r w:rsidRPr="003C6C83">
        <w:rPr>
          <w:rFonts w:eastAsia="Calibri" w:cs="Times New Roman"/>
          <w:sz w:val="20"/>
          <w:szCs w:val="20"/>
        </w:rPr>
        <w:t>Культура Византии. Вторая половина IV – первая половина VII вв. / под. ред. З.В. Удальцовой. М.: Наука, 1984. 728 с.</w:t>
      </w:r>
    </w:p>
    <w:p w:rsidR="003C6C83" w:rsidRPr="003C6C83" w:rsidRDefault="003C6C83" w:rsidP="003C6C83">
      <w:pPr>
        <w:numPr>
          <w:ilvl w:val="0"/>
          <w:numId w:val="1"/>
        </w:numPr>
        <w:tabs>
          <w:tab w:val="left" w:pos="360"/>
        </w:tabs>
        <w:spacing w:after="0" w:line="240" w:lineRule="auto"/>
        <w:ind w:left="360"/>
        <w:jc w:val="both"/>
        <w:rPr>
          <w:rFonts w:eastAsia="Calibri" w:cs="Times New Roman"/>
          <w:sz w:val="20"/>
          <w:szCs w:val="20"/>
        </w:rPr>
      </w:pPr>
      <w:r w:rsidRPr="003C6C83">
        <w:rPr>
          <w:rFonts w:eastAsia="Calibri" w:cs="Times New Roman"/>
          <w:sz w:val="20"/>
          <w:szCs w:val="20"/>
        </w:rPr>
        <w:t>Курникова О.М. Документальные источники по истории османских владений на территории Крыма в XVI–XVIII вв.: Дис. … канд. ист. наук. М., 2009. 250 с.</w:t>
      </w:r>
    </w:p>
    <w:p w:rsidR="003C6C83" w:rsidRPr="003C6C83" w:rsidRDefault="003C6C83" w:rsidP="003C6C83">
      <w:pPr>
        <w:numPr>
          <w:ilvl w:val="0"/>
          <w:numId w:val="1"/>
        </w:numPr>
        <w:tabs>
          <w:tab w:val="left" w:pos="360"/>
        </w:tabs>
        <w:spacing w:after="0" w:line="240" w:lineRule="auto"/>
        <w:ind w:left="360"/>
        <w:jc w:val="both"/>
        <w:rPr>
          <w:rFonts w:eastAsia="Calibri" w:cs="Times New Roman"/>
          <w:sz w:val="20"/>
          <w:szCs w:val="20"/>
        </w:rPr>
      </w:pPr>
      <w:r w:rsidRPr="003C6C83">
        <w:rPr>
          <w:rFonts w:eastAsia="Calibri" w:cs="Times New Roman"/>
          <w:sz w:val="20"/>
          <w:szCs w:val="20"/>
        </w:rPr>
        <w:t>Курникова О.М. Документальные источники по истории османских владений на территории Крыма в XVI–XVIII вв.: Автореф. дис. … канд. ист. наук. М., 2009. 25 с.</w:t>
      </w:r>
    </w:p>
    <w:p w:rsidR="003C6C83" w:rsidRPr="003C6C83" w:rsidRDefault="003C6C83" w:rsidP="003C6C83">
      <w:pPr>
        <w:numPr>
          <w:ilvl w:val="0"/>
          <w:numId w:val="1"/>
        </w:numPr>
        <w:tabs>
          <w:tab w:val="left" w:pos="360"/>
        </w:tabs>
        <w:spacing w:after="0" w:line="240" w:lineRule="auto"/>
        <w:ind w:left="360"/>
        <w:jc w:val="both"/>
        <w:rPr>
          <w:rFonts w:eastAsia="Calibri" w:cs="Times New Roman"/>
          <w:sz w:val="20"/>
          <w:szCs w:val="20"/>
        </w:rPr>
      </w:pPr>
      <w:r w:rsidRPr="003C6C83">
        <w:rPr>
          <w:rFonts w:eastAsia="Calibri" w:cs="Times New Roman"/>
          <w:sz w:val="20"/>
          <w:szCs w:val="20"/>
        </w:rPr>
        <w:t>Лиутпранд Кремонский. Посольство в Константинополь к императору Никифору Фоке [Электронный ресурс] // Сайт «Восточная литература». Режим доступа: http://www.vostlit.info/Texts/rus/Liut_Kr/frametext3.htm</w:t>
      </w:r>
    </w:p>
    <w:p w:rsidR="003C6C83" w:rsidRPr="003C6C83" w:rsidRDefault="003C6C83" w:rsidP="003C6C83">
      <w:pPr>
        <w:numPr>
          <w:ilvl w:val="0"/>
          <w:numId w:val="1"/>
        </w:numPr>
        <w:tabs>
          <w:tab w:val="left" w:pos="360"/>
        </w:tabs>
        <w:spacing w:after="0" w:line="240" w:lineRule="auto"/>
        <w:ind w:left="360"/>
        <w:jc w:val="both"/>
        <w:rPr>
          <w:rFonts w:eastAsia="Calibri" w:cs="Times New Roman"/>
          <w:sz w:val="20"/>
          <w:szCs w:val="20"/>
        </w:rPr>
      </w:pPr>
      <w:r w:rsidRPr="003C6C83">
        <w:rPr>
          <w:rFonts w:eastAsia="Calibri" w:cs="Times New Roman"/>
          <w:sz w:val="20"/>
          <w:szCs w:val="20"/>
        </w:rPr>
        <w:t>Новиченкова И.Г. Фибулы из святилища у перевала Гурзуфское Седло // РА. 2000. № 1. С. 154–166.</w:t>
      </w:r>
    </w:p>
    <w:p w:rsidR="003C6C83" w:rsidRPr="003C6C83" w:rsidRDefault="003C6C83" w:rsidP="003C6C83">
      <w:pPr>
        <w:numPr>
          <w:ilvl w:val="0"/>
          <w:numId w:val="1"/>
        </w:numPr>
        <w:tabs>
          <w:tab w:val="left" w:pos="360"/>
        </w:tabs>
        <w:spacing w:after="0" w:line="240" w:lineRule="auto"/>
        <w:ind w:left="360"/>
        <w:jc w:val="both"/>
        <w:rPr>
          <w:rFonts w:eastAsia="Calibri" w:cs="Times New Roman"/>
          <w:sz w:val="20"/>
          <w:szCs w:val="20"/>
        </w:rPr>
      </w:pPr>
      <w:r w:rsidRPr="003C6C83">
        <w:rPr>
          <w:rFonts w:eastAsia="Calibri" w:cs="Times New Roman"/>
          <w:sz w:val="20"/>
          <w:szCs w:val="20"/>
        </w:rPr>
        <w:t>Румянцева О.С., Щербаков И.Б. Стекло-сырец с поселения Комаров на Среднем Днестре: химический состав и данные о характере и хронологии стеклоделательного комплекса позднеримского времени // Stratum plus. 2016. № 4. С. 299–315.</w:t>
      </w:r>
    </w:p>
    <w:p w:rsidR="003C6C83" w:rsidRPr="003C6C83" w:rsidRDefault="003C6C83" w:rsidP="003C6C83">
      <w:pPr>
        <w:numPr>
          <w:ilvl w:val="0"/>
          <w:numId w:val="1"/>
        </w:numPr>
        <w:tabs>
          <w:tab w:val="left" w:pos="360"/>
        </w:tabs>
        <w:spacing w:after="0" w:line="240" w:lineRule="auto"/>
        <w:ind w:left="360"/>
        <w:jc w:val="both"/>
        <w:rPr>
          <w:rFonts w:eastAsia="Calibri" w:cs="Times New Roman"/>
          <w:sz w:val="20"/>
          <w:szCs w:val="20"/>
        </w:rPr>
      </w:pPr>
      <w:r w:rsidRPr="003C6C83">
        <w:rPr>
          <w:rFonts w:eastAsia="Calibri" w:cs="Times New Roman"/>
          <w:sz w:val="20"/>
          <w:szCs w:val="20"/>
        </w:rPr>
        <w:lastRenderedPageBreak/>
        <w:t>Якобсон А.Л. Отчет о раскопках средневековых сельских поселений в Крыму в 1966 году // НА ГМЗ ХТ. Д. 852.</w:t>
      </w:r>
    </w:p>
    <w:p w:rsidR="003C6C83" w:rsidRPr="003C6C83" w:rsidRDefault="003C6C83" w:rsidP="003C6C83">
      <w:pPr>
        <w:numPr>
          <w:ilvl w:val="0"/>
          <w:numId w:val="1"/>
        </w:numPr>
        <w:tabs>
          <w:tab w:val="left" w:pos="360"/>
        </w:tabs>
        <w:spacing w:after="0" w:line="240" w:lineRule="auto"/>
        <w:ind w:left="360"/>
        <w:jc w:val="both"/>
        <w:rPr>
          <w:rFonts w:eastAsia="Calibri" w:cs="Times New Roman"/>
          <w:sz w:val="20"/>
          <w:szCs w:val="20"/>
          <w:lang w:val="en-US"/>
        </w:rPr>
      </w:pPr>
      <w:r w:rsidRPr="003C6C83">
        <w:rPr>
          <w:rFonts w:eastAsia="Calibri" w:cs="Times New Roman"/>
          <w:sz w:val="20"/>
          <w:szCs w:val="20"/>
          <w:lang w:val="en-US"/>
        </w:rPr>
        <w:t>Koryakova L., Epimakhov A. The Urals and Western Siberia in the Bronze and Iron Ages. Cambridge: Cambridge University Press, 2007. 383 p.</w:t>
      </w:r>
    </w:p>
    <w:p w:rsidR="003C6C83" w:rsidRPr="003C6C83" w:rsidRDefault="003C6C83" w:rsidP="003C6C83">
      <w:pPr>
        <w:spacing w:after="0" w:line="240" w:lineRule="auto"/>
        <w:jc w:val="both"/>
        <w:rPr>
          <w:rFonts w:eastAsia="Times New Roman" w:cs="Times New Roman"/>
          <w:b/>
          <w:bCs/>
          <w:szCs w:val="24"/>
        </w:rPr>
      </w:pPr>
    </w:p>
    <w:p w:rsidR="003C6C83" w:rsidRPr="003C6C83" w:rsidRDefault="003C6C83" w:rsidP="003C6C83">
      <w:pPr>
        <w:spacing w:after="0" w:line="240" w:lineRule="auto"/>
        <w:jc w:val="both"/>
        <w:rPr>
          <w:rFonts w:eastAsia="Times New Roman" w:cs="Times New Roman"/>
          <w:szCs w:val="24"/>
        </w:rPr>
      </w:pPr>
      <w:r w:rsidRPr="003C6C83">
        <w:rPr>
          <w:rFonts w:eastAsia="Times New Roman" w:cs="Times New Roman"/>
          <w:b/>
          <w:bCs/>
          <w:szCs w:val="24"/>
        </w:rPr>
        <w:t>Сокращения.</w:t>
      </w:r>
    </w:p>
    <w:p w:rsidR="003C6C83" w:rsidRPr="003C6C83" w:rsidRDefault="003C6C83" w:rsidP="003C6C83">
      <w:pPr>
        <w:spacing w:after="0" w:line="240" w:lineRule="auto"/>
        <w:jc w:val="both"/>
        <w:rPr>
          <w:rFonts w:eastAsia="Times New Roman" w:cs="Times New Roman"/>
          <w:szCs w:val="24"/>
        </w:rPr>
      </w:pPr>
    </w:p>
    <w:p w:rsidR="003C6C83" w:rsidRPr="003C6C83" w:rsidRDefault="003C6C83" w:rsidP="003C6C83">
      <w:pPr>
        <w:spacing w:after="0" w:line="240" w:lineRule="auto"/>
        <w:jc w:val="both"/>
        <w:rPr>
          <w:rFonts w:eastAsia="Times New Roman" w:cs="Times New Roman"/>
          <w:sz w:val="20"/>
          <w:szCs w:val="20"/>
        </w:rPr>
      </w:pPr>
      <w:r w:rsidRPr="003C6C83">
        <w:rPr>
          <w:rFonts w:eastAsia="Times New Roman" w:cs="Times New Roman"/>
          <w:sz w:val="20"/>
          <w:szCs w:val="20"/>
        </w:rPr>
        <w:t>ВДИ –</w:t>
      </w:r>
      <w:r w:rsidRPr="003C6C83">
        <w:rPr>
          <w:rFonts w:eastAsia="Times New Roman" w:cs="Times New Roman"/>
          <w:sz w:val="20"/>
          <w:szCs w:val="20"/>
        </w:rPr>
        <w:tab/>
      </w:r>
      <w:r w:rsidRPr="003C6C83">
        <w:rPr>
          <w:rFonts w:eastAsia="Times New Roman" w:cs="Times New Roman"/>
          <w:sz w:val="20"/>
          <w:szCs w:val="20"/>
        </w:rPr>
        <w:tab/>
        <w:t>Вестник древней истории.</w:t>
      </w:r>
    </w:p>
    <w:p w:rsidR="003C6C83" w:rsidRPr="003C6C83" w:rsidRDefault="003C6C83" w:rsidP="003C6C83">
      <w:pPr>
        <w:spacing w:after="0" w:line="240" w:lineRule="auto"/>
        <w:jc w:val="both"/>
        <w:rPr>
          <w:rFonts w:eastAsia="Times New Roman" w:cs="Times New Roman"/>
          <w:sz w:val="20"/>
          <w:szCs w:val="20"/>
        </w:rPr>
      </w:pPr>
      <w:r w:rsidRPr="003C6C83">
        <w:rPr>
          <w:rFonts w:eastAsia="Times New Roman" w:cs="Times New Roman"/>
          <w:sz w:val="20"/>
          <w:szCs w:val="20"/>
        </w:rPr>
        <w:t>КБН –</w:t>
      </w:r>
      <w:r w:rsidRPr="003C6C83">
        <w:rPr>
          <w:rFonts w:eastAsia="Times New Roman" w:cs="Times New Roman"/>
          <w:sz w:val="20"/>
          <w:szCs w:val="20"/>
        </w:rPr>
        <w:tab/>
      </w:r>
      <w:r w:rsidRPr="003C6C83">
        <w:rPr>
          <w:rFonts w:eastAsia="Times New Roman" w:cs="Times New Roman"/>
          <w:sz w:val="20"/>
          <w:szCs w:val="20"/>
        </w:rPr>
        <w:tab/>
        <w:t>Корпус боспорских надписей.</w:t>
      </w:r>
    </w:p>
    <w:p w:rsidR="003C6C83" w:rsidRPr="003C6C83" w:rsidRDefault="003C6C83" w:rsidP="003C6C83">
      <w:pPr>
        <w:spacing w:after="0" w:line="240" w:lineRule="auto"/>
        <w:jc w:val="both"/>
        <w:rPr>
          <w:rFonts w:eastAsia="Times New Roman" w:cs="Times New Roman"/>
          <w:sz w:val="20"/>
          <w:szCs w:val="20"/>
        </w:rPr>
      </w:pPr>
      <w:r w:rsidRPr="003C6C83">
        <w:rPr>
          <w:rFonts w:eastAsia="Times New Roman" w:cs="Times New Roman"/>
          <w:sz w:val="20"/>
          <w:szCs w:val="20"/>
        </w:rPr>
        <w:t>МАИЭТ –</w:t>
      </w:r>
      <w:r w:rsidRPr="003C6C83">
        <w:rPr>
          <w:rFonts w:eastAsia="Times New Roman" w:cs="Times New Roman"/>
          <w:sz w:val="20"/>
          <w:szCs w:val="20"/>
        </w:rPr>
        <w:tab/>
        <w:t>Материалы по археологии, истории, этнографии Таврики.</w:t>
      </w:r>
    </w:p>
    <w:p w:rsidR="003C6C83" w:rsidRPr="003C6C83" w:rsidRDefault="003C6C83" w:rsidP="003C6C83">
      <w:pPr>
        <w:spacing w:after="0" w:line="240" w:lineRule="auto"/>
        <w:ind w:left="1414" w:hanging="1414"/>
        <w:rPr>
          <w:rFonts w:eastAsia="Times New Roman" w:cs="Times New Roman"/>
          <w:szCs w:val="24"/>
        </w:rPr>
      </w:pPr>
      <w:r w:rsidRPr="003C6C83">
        <w:rPr>
          <w:rFonts w:eastAsia="Times New Roman" w:cs="Times New Roman"/>
          <w:sz w:val="20"/>
          <w:szCs w:val="20"/>
        </w:rPr>
        <w:t>НА ГМЗ ХТ –</w:t>
      </w:r>
      <w:r w:rsidRPr="003C6C83">
        <w:rPr>
          <w:rFonts w:eastAsia="Times New Roman" w:cs="Times New Roman"/>
          <w:sz w:val="20"/>
          <w:szCs w:val="20"/>
        </w:rPr>
        <w:tab/>
        <w:t>Научный архив Государственного историко-археологического музея-заповедника «Херсонес Таврический».</w:t>
      </w:r>
    </w:p>
    <w:p w:rsidR="003C6C83" w:rsidRPr="003C6C83" w:rsidRDefault="003C6C83" w:rsidP="003C6C83">
      <w:pPr>
        <w:spacing w:after="0" w:line="240" w:lineRule="auto"/>
        <w:rPr>
          <w:rFonts w:eastAsia="Times New Roman" w:cs="Times New Roman"/>
          <w:szCs w:val="24"/>
        </w:rPr>
      </w:pPr>
      <w:r w:rsidRPr="003C6C83">
        <w:rPr>
          <w:rFonts w:eastAsia="Times New Roman" w:cs="Times New Roman"/>
          <w:sz w:val="20"/>
          <w:szCs w:val="20"/>
        </w:rPr>
        <w:t>РА –</w:t>
      </w:r>
      <w:r w:rsidRPr="003C6C83">
        <w:rPr>
          <w:rFonts w:eastAsia="Times New Roman" w:cs="Times New Roman"/>
          <w:sz w:val="20"/>
          <w:szCs w:val="20"/>
        </w:rPr>
        <w:tab/>
      </w:r>
      <w:r w:rsidRPr="003C6C83">
        <w:rPr>
          <w:rFonts w:eastAsia="Times New Roman" w:cs="Times New Roman"/>
          <w:sz w:val="20"/>
          <w:szCs w:val="20"/>
        </w:rPr>
        <w:tab/>
        <w:t>Российская археология.</w:t>
      </w:r>
    </w:p>
    <w:p w:rsidR="003C6C83" w:rsidRPr="003C6C83" w:rsidRDefault="003C6C83" w:rsidP="003C6C83">
      <w:pPr>
        <w:spacing w:after="0" w:line="240" w:lineRule="auto"/>
        <w:jc w:val="both"/>
        <w:rPr>
          <w:rFonts w:eastAsia="Times New Roman" w:cs="Times New Roman"/>
          <w:sz w:val="20"/>
          <w:szCs w:val="20"/>
        </w:rPr>
      </w:pPr>
      <w:r w:rsidRPr="003C6C83">
        <w:rPr>
          <w:rFonts w:eastAsia="Times New Roman" w:cs="Times New Roman"/>
          <w:sz w:val="20"/>
          <w:szCs w:val="20"/>
          <w:lang w:val="de-DE"/>
        </w:rPr>
        <w:t>FHG</w:t>
      </w:r>
      <w:r w:rsidRPr="003C6C83">
        <w:rPr>
          <w:rFonts w:eastAsia="Times New Roman" w:cs="Times New Roman"/>
          <w:sz w:val="20"/>
          <w:szCs w:val="20"/>
        </w:rPr>
        <w:t xml:space="preserve"> –</w:t>
      </w:r>
      <w:r w:rsidRPr="003C6C83">
        <w:rPr>
          <w:rFonts w:eastAsia="Times New Roman" w:cs="Times New Roman"/>
          <w:sz w:val="20"/>
          <w:szCs w:val="20"/>
        </w:rPr>
        <w:tab/>
      </w:r>
      <w:r w:rsidRPr="003C6C83">
        <w:rPr>
          <w:rFonts w:eastAsia="Times New Roman" w:cs="Times New Roman"/>
          <w:sz w:val="20"/>
          <w:szCs w:val="20"/>
        </w:rPr>
        <w:tab/>
      </w:r>
      <w:r w:rsidRPr="003C6C83">
        <w:rPr>
          <w:rFonts w:eastAsia="Times New Roman" w:cs="Times New Roman"/>
          <w:sz w:val="20"/>
          <w:szCs w:val="20"/>
          <w:lang w:val="de-DE"/>
        </w:rPr>
        <w:t>Fragmenta</w:t>
      </w:r>
      <w:r w:rsidRPr="003C6C83">
        <w:rPr>
          <w:rFonts w:eastAsia="Times New Roman" w:cs="Times New Roman"/>
          <w:sz w:val="20"/>
          <w:szCs w:val="20"/>
        </w:rPr>
        <w:t xml:space="preserve"> </w:t>
      </w:r>
      <w:r w:rsidRPr="003C6C83">
        <w:rPr>
          <w:rFonts w:eastAsia="Times New Roman" w:cs="Times New Roman"/>
          <w:sz w:val="20"/>
          <w:szCs w:val="20"/>
          <w:lang w:val="de-DE"/>
        </w:rPr>
        <w:t>Historicorum</w:t>
      </w:r>
      <w:r w:rsidRPr="003C6C83">
        <w:rPr>
          <w:rFonts w:eastAsia="Times New Roman" w:cs="Times New Roman"/>
          <w:sz w:val="20"/>
          <w:szCs w:val="20"/>
        </w:rPr>
        <w:t xml:space="preserve"> </w:t>
      </w:r>
      <w:r w:rsidRPr="003C6C83">
        <w:rPr>
          <w:rFonts w:eastAsia="Times New Roman" w:cs="Times New Roman"/>
          <w:sz w:val="20"/>
          <w:szCs w:val="20"/>
          <w:lang w:val="de-DE"/>
        </w:rPr>
        <w:t>Graecorum</w:t>
      </w:r>
      <w:r w:rsidRPr="003C6C83">
        <w:rPr>
          <w:rFonts w:eastAsia="Times New Roman" w:cs="Times New Roman"/>
          <w:sz w:val="20"/>
          <w:szCs w:val="20"/>
        </w:rPr>
        <w:t>.</w:t>
      </w:r>
    </w:p>
    <w:p w:rsidR="003C6C83" w:rsidRPr="003C6C83" w:rsidRDefault="003C6C83" w:rsidP="003C6C83">
      <w:pPr>
        <w:spacing w:after="0" w:line="240" w:lineRule="auto"/>
        <w:jc w:val="center"/>
        <w:rPr>
          <w:rFonts w:eastAsia="Times New Roman" w:cs="Times New Roman"/>
          <w:b/>
          <w:szCs w:val="24"/>
        </w:rPr>
      </w:pPr>
    </w:p>
    <w:p w:rsidR="003C6C83" w:rsidRPr="003C6C83" w:rsidRDefault="003C6C83" w:rsidP="003C6C83">
      <w:pPr>
        <w:spacing w:after="0" w:line="240" w:lineRule="auto"/>
        <w:jc w:val="center"/>
        <w:rPr>
          <w:rFonts w:eastAsia="Times New Roman" w:cs="Times New Roman"/>
          <w:b/>
          <w:szCs w:val="24"/>
        </w:rPr>
      </w:pPr>
    </w:p>
    <w:p w:rsidR="003C6C83" w:rsidRPr="003C6C83" w:rsidRDefault="003C6C83" w:rsidP="003C6C83">
      <w:pPr>
        <w:spacing w:after="0" w:line="240" w:lineRule="auto"/>
        <w:jc w:val="center"/>
        <w:rPr>
          <w:rFonts w:eastAsia="Times New Roman" w:cs="Times New Roman"/>
          <w:b/>
          <w:szCs w:val="24"/>
        </w:rPr>
      </w:pPr>
      <w:r w:rsidRPr="003C6C83">
        <w:rPr>
          <w:rFonts w:eastAsia="Times New Roman" w:cs="Times New Roman"/>
          <w:b/>
          <w:szCs w:val="24"/>
        </w:rPr>
        <w:t xml:space="preserve">Рис. 1. Вторжения причерноморских племен в Римскую империю в </w:t>
      </w:r>
      <w:r w:rsidRPr="003C6C83">
        <w:rPr>
          <w:rFonts w:eastAsia="Times New Roman" w:cs="Times New Roman"/>
          <w:b/>
          <w:szCs w:val="24"/>
          <w:lang w:val="en-US"/>
        </w:rPr>
        <w:t>III</w:t>
      </w:r>
      <w:r w:rsidRPr="003C6C83">
        <w:rPr>
          <w:rFonts w:eastAsia="Times New Roman" w:cs="Times New Roman"/>
          <w:b/>
          <w:szCs w:val="24"/>
        </w:rPr>
        <w:t xml:space="preserve"> в. н.э. </w:t>
      </w:r>
    </w:p>
    <w:p w:rsidR="003C6C83" w:rsidRPr="003C6C83" w:rsidRDefault="003C6C83" w:rsidP="003C6C83">
      <w:pPr>
        <w:spacing w:after="0" w:line="240" w:lineRule="auto"/>
        <w:jc w:val="center"/>
        <w:rPr>
          <w:rFonts w:eastAsia="Times New Roman" w:cs="Times New Roman"/>
          <w:b/>
          <w:szCs w:val="24"/>
        </w:rPr>
      </w:pPr>
    </w:p>
    <w:p w:rsidR="003C6C83" w:rsidRPr="003C6C83" w:rsidRDefault="003C6C83" w:rsidP="003C6C83">
      <w:pPr>
        <w:spacing w:after="0" w:line="240" w:lineRule="auto"/>
        <w:jc w:val="center"/>
        <w:rPr>
          <w:rFonts w:eastAsia="Times New Roman" w:cs="Times New Roman"/>
          <w:b/>
          <w:szCs w:val="24"/>
        </w:rPr>
      </w:pPr>
      <w:r w:rsidRPr="003C6C83">
        <w:rPr>
          <w:rFonts w:eastAsia="Times New Roman" w:cs="Times New Roman"/>
          <w:b/>
          <w:szCs w:val="24"/>
        </w:rPr>
        <w:t xml:space="preserve">Рис. 2. Серебряный статер Рескупорида </w:t>
      </w:r>
      <w:r w:rsidRPr="003C6C83">
        <w:rPr>
          <w:rFonts w:eastAsia="Times New Roman" w:cs="Times New Roman"/>
          <w:b/>
          <w:szCs w:val="24"/>
          <w:lang w:val="en-US"/>
        </w:rPr>
        <w:t>IV</w:t>
      </w:r>
      <w:r w:rsidRPr="003C6C83">
        <w:rPr>
          <w:rFonts w:eastAsia="Times New Roman" w:cs="Times New Roman"/>
          <w:b/>
          <w:szCs w:val="24"/>
        </w:rPr>
        <w:t xml:space="preserve"> </w:t>
      </w:r>
      <w:smartTag w:uri="urn:schemas-microsoft-com:office:smarttags" w:element="metricconverter">
        <w:smartTagPr>
          <w:attr w:name="ProductID" w:val="560 г"/>
        </w:smartTagPr>
        <w:r w:rsidRPr="003C6C83">
          <w:rPr>
            <w:rFonts w:eastAsia="Times New Roman" w:cs="Times New Roman"/>
            <w:b/>
            <w:szCs w:val="24"/>
          </w:rPr>
          <w:t>560 г</w:t>
        </w:r>
      </w:smartTag>
      <w:r w:rsidRPr="003C6C83">
        <w:rPr>
          <w:rFonts w:eastAsia="Times New Roman" w:cs="Times New Roman"/>
          <w:b/>
          <w:szCs w:val="24"/>
        </w:rPr>
        <w:t xml:space="preserve">.б.э. (263/264 г.н.э.) </w:t>
      </w:r>
    </w:p>
    <w:p w:rsidR="003C6C83" w:rsidRPr="003C6C83" w:rsidRDefault="003C6C83" w:rsidP="003C6C83">
      <w:pPr>
        <w:spacing w:after="0" w:line="240" w:lineRule="auto"/>
        <w:jc w:val="center"/>
        <w:rPr>
          <w:rFonts w:eastAsia="Times New Roman" w:cs="Times New Roman"/>
          <w:b/>
          <w:szCs w:val="24"/>
        </w:rPr>
      </w:pPr>
    </w:p>
    <w:p w:rsidR="003C6C83" w:rsidRPr="003C6C83" w:rsidRDefault="003C6C83" w:rsidP="003C6C83">
      <w:pPr>
        <w:spacing w:after="0" w:line="240" w:lineRule="auto"/>
        <w:jc w:val="center"/>
        <w:rPr>
          <w:rFonts w:eastAsia="Times New Roman" w:cs="Times New Roman"/>
          <w:b/>
          <w:szCs w:val="24"/>
        </w:rPr>
      </w:pPr>
      <w:r w:rsidRPr="003C6C83">
        <w:rPr>
          <w:rFonts w:eastAsia="Times New Roman" w:cs="Times New Roman"/>
          <w:b/>
          <w:szCs w:val="24"/>
        </w:rPr>
        <w:t xml:space="preserve">Рис. 3. Серебряный статер Рескупорида </w:t>
      </w:r>
      <w:r w:rsidRPr="003C6C83">
        <w:rPr>
          <w:rFonts w:eastAsia="Times New Roman" w:cs="Times New Roman"/>
          <w:b/>
          <w:szCs w:val="24"/>
          <w:lang w:val="en-US"/>
        </w:rPr>
        <w:t>IV</w:t>
      </w:r>
      <w:r w:rsidRPr="003C6C83">
        <w:rPr>
          <w:rFonts w:eastAsia="Times New Roman" w:cs="Times New Roman"/>
          <w:b/>
          <w:szCs w:val="24"/>
        </w:rPr>
        <w:t xml:space="preserve"> </w:t>
      </w:r>
      <w:smartTag w:uri="urn:schemas-microsoft-com:office:smarttags" w:element="metricconverter">
        <w:smartTagPr>
          <w:attr w:name="ProductID" w:val="561 г"/>
        </w:smartTagPr>
        <w:r w:rsidRPr="003C6C83">
          <w:rPr>
            <w:rFonts w:eastAsia="Times New Roman" w:cs="Times New Roman"/>
            <w:b/>
            <w:szCs w:val="24"/>
          </w:rPr>
          <w:t>561 г</w:t>
        </w:r>
      </w:smartTag>
      <w:r w:rsidRPr="003C6C83">
        <w:rPr>
          <w:rFonts w:eastAsia="Times New Roman" w:cs="Times New Roman"/>
          <w:b/>
          <w:szCs w:val="24"/>
        </w:rPr>
        <w:t>.б.э. (264/265 г.н.э.)</w:t>
      </w:r>
    </w:p>
    <w:p w:rsidR="003C6C83" w:rsidRPr="003C6C83" w:rsidRDefault="003C6C83" w:rsidP="003C6C83">
      <w:pPr>
        <w:spacing w:after="0" w:line="240" w:lineRule="auto"/>
        <w:jc w:val="center"/>
        <w:rPr>
          <w:rFonts w:eastAsia="Times New Roman" w:cs="Times New Roman"/>
          <w:b/>
          <w:szCs w:val="24"/>
        </w:rPr>
      </w:pPr>
    </w:p>
    <w:p w:rsidR="003C6C83" w:rsidRPr="003C6C83" w:rsidRDefault="003C6C83" w:rsidP="003C6C83">
      <w:pPr>
        <w:spacing w:after="0" w:line="240" w:lineRule="auto"/>
        <w:jc w:val="center"/>
        <w:rPr>
          <w:rFonts w:eastAsia="Times New Roman" w:cs="Times New Roman"/>
          <w:b/>
          <w:szCs w:val="24"/>
        </w:rPr>
      </w:pPr>
      <w:r w:rsidRPr="003C6C83">
        <w:rPr>
          <w:rFonts w:eastAsia="Times New Roman" w:cs="Times New Roman"/>
          <w:b/>
          <w:szCs w:val="24"/>
        </w:rPr>
        <w:t xml:space="preserve">Рис. 4. Статер Рескупорида </w:t>
      </w:r>
      <w:r w:rsidRPr="003C6C83">
        <w:rPr>
          <w:rFonts w:eastAsia="Times New Roman" w:cs="Times New Roman"/>
          <w:b/>
          <w:szCs w:val="24"/>
          <w:lang w:val="en-US"/>
        </w:rPr>
        <w:t>IV</w:t>
      </w:r>
      <w:r w:rsidRPr="003C6C83">
        <w:rPr>
          <w:rFonts w:eastAsia="Times New Roman" w:cs="Times New Roman"/>
          <w:b/>
          <w:szCs w:val="24"/>
        </w:rPr>
        <w:t xml:space="preserve"> </w:t>
      </w:r>
      <w:smartTag w:uri="urn:schemas-microsoft-com:office:smarttags" w:element="metricconverter">
        <w:smartTagPr>
          <w:attr w:name="ProductID" w:val="562 г"/>
        </w:smartTagPr>
        <w:r w:rsidRPr="003C6C83">
          <w:rPr>
            <w:rFonts w:eastAsia="Times New Roman" w:cs="Times New Roman"/>
            <w:b/>
            <w:szCs w:val="24"/>
          </w:rPr>
          <w:t>562 г</w:t>
        </w:r>
      </w:smartTag>
      <w:r w:rsidRPr="003C6C83">
        <w:rPr>
          <w:rFonts w:eastAsia="Times New Roman" w:cs="Times New Roman"/>
          <w:b/>
          <w:szCs w:val="24"/>
        </w:rPr>
        <w:t xml:space="preserve">. б.э. с литерой «К» (265/266 г.н.э.) </w:t>
      </w:r>
    </w:p>
    <w:p w:rsidR="003C6C83" w:rsidRPr="003C6C83" w:rsidRDefault="003C6C83" w:rsidP="003C6C83">
      <w:pPr>
        <w:spacing w:after="0" w:line="240" w:lineRule="auto"/>
        <w:jc w:val="center"/>
        <w:rPr>
          <w:rFonts w:eastAsia="Times New Roman" w:cs="Times New Roman"/>
          <w:b/>
          <w:szCs w:val="24"/>
        </w:rPr>
      </w:pPr>
    </w:p>
    <w:p w:rsidR="003C6C83" w:rsidRPr="003C6C83" w:rsidRDefault="003C6C83" w:rsidP="003C6C83">
      <w:pPr>
        <w:spacing w:after="0" w:line="240" w:lineRule="auto"/>
        <w:jc w:val="center"/>
        <w:rPr>
          <w:rFonts w:eastAsia="Times New Roman" w:cs="Times New Roman"/>
          <w:b/>
          <w:szCs w:val="24"/>
        </w:rPr>
      </w:pPr>
      <w:r w:rsidRPr="003C6C83">
        <w:rPr>
          <w:rFonts w:eastAsia="Times New Roman" w:cs="Times New Roman"/>
          <w:b/>
          <w:szCs w:val="24"/>
        </w:rPr>
        <w:t xml:space="preserve">Рис. 5. Статер Рескупорида </w:t>
      </w:r>
      <w:r w:rsidRPr="003C6C83">
        <w:rPr>
          <w:rFonts w:eastAsia="Times New Roman" w:cs="Times New Roman"/>
          <w:b/>
          <w:szCs w:val="24"/>
          <w:lang w:val="en-US"/>
        </w:rPr>
        <w:t>IV</w:t>
      </w:r>
      <w:r w:rsidRPr="003C6C83">
        <w:rPr>
          <w:rFonts w:eastAsia="Times New Roman" w:cs="Times New Roman"/>
          <w:b/>
          <w:szCs w:val="24"/>
        </w:rPr>
        <w:t xml:space="preserve"> </w:t>
      </w:r>
      <w:smartTag w:uri="urn:schemas-microsoft-com:office:smarttags" w:element="metricconverter">
        <w:smartTagPr>
          <w:attr w:name="ProductID" w:val="562 г"/>
        </w:smartTagPr>
        <w:r w:rsidRPr="003C6C83">
          <w:rPr>
            <w:rFonts w:eastAsia="Times New Roman" w:cs="Times New Roman"/>
            <w:b/>
            <w:szCs w:val="24"/>
          </w:rPr>
          <w:t>562 г</w:t>
        </w:r>
      </w:smartTag>
      <w:r w:rsidRPr="003C6C83">
        <w:rPr>
          <w:rFonts w:eastAsia="Times New Roman" w:cs="Times New Roman"/>
          <w:b/>
          <w:szCs w:val="24"/>
        </w:rPr>
        <w:t xml:space="preserve">. б.э. с литерой «I» (265/266 г.н.э.) </w:t>
      </w:r>
    </w:p>
    <w:p w:rsidR="003C6C83" w:rsidRPr="003C6C83" w:rsidRDefault="003C6C83" w:rsidP="003C6C83">
      <w:pPr>
        <w:spacing w:after="0" w:line="240" w:lineRule="auto"/>
        <w:jc w:val="center"/>
        <w:rPr>
          <w:rFonts w:eastAsia="Times New Roman" w:cs="Times New Roman"/>
          <w:b/>
          <w:caps/>
          <w:szCs w:val="24"/>
        </w:rPr>
      </w:pPr>
    </w:p>
    <w:p w:rsidR="003C6C83" w:rsidRPr="003C6C83" w:rsidRDefault="003C6C83" w:rsidP="003C6C83">
      <w:pPr>
        <w:autoSpaceDE w:val="0"/>
        <w:autoSpaceDN w:val="0"/>
        <w:adjustRightInd w:val="0"/>
        <w:spacing w:after="0" w:line="240" w:lineRule="auto"/>
        <w:jc w:val="both"/>
        <w:rPr>
          <w:rFonts w:ascii="Century Gothic" w:eastAsia="Times New Roman" w:hAnsi="Century Gothic" w:cs="Times New Roman"/>
          <w:b/>
          <w:i/>
          <w:sz w:val="20"/>
          <w:szCs w:val="20"/>
        </w:rPr>
      </w:pPr>
    </w:p>
    <w:p w:rsidR="003C6C83" w:rsidRPr="003C6C83" w:rsidRDefault="003C6C83" w:rsidP="003C6C83">
      <w:pPr>
        <w:autoSpaceDE w:val="0"/>
        <w:autoSpaceDN w:val="0"/>
        <w:adjustRightInd w:val="0"/>
        <w:spacing w:after="0" w:line="240" w:lineRule="auto"/>
        <w:jc w:val="both"/>
        <w:rPr>
          <w:rFonts w:ascii="Century Gothic" w:eastAsia="Times New Roman" w:hAnsi="Century Gothic" w:cs="Times New Roman"/>
          <w:kern w:val="16"/>
          <w:sz w:val="20"/>
          <w:szCs w:val="20"/>
          <w:lang w:val="en-US"/>
        </w:rPr>
      </w:pPr>
      <w:r w:rsidRPr="003C6C83">
        <w:rPr>
          <w:rFonts w:ascii="Century Gothic" w:eastAsia="Times New Roman" w:hAnsi="Century Gothic" w:cs="Times New Roman"/>
          <w:b/>
          <w:i/>
          <w:sz w:val="20"/>
          <w:szCs w:val="20"/>
        </w:rPr>
        <w:t>Иванов И. И.</w:t>
      </w:r>
      <w:r w:rsidRPr="003C6C83">
        <w:rPr>
          <w:rFonts w:ascii="Century Gothic" w:eastAsia="Times New Roman" w:hAnsi="Century Gothic" w:cs="Times New Roman"/>
          <w:sz w:val="20"/>
          <w:szCs w:val="20"/>
        </w:rPr>
        <w:t xml:space="preserve"> Фема Херсон в системе безопасности северных рубежей Византийской империи в </w:t>
      </w:r>
      <w:r w:rsidRPr="003C6C83">
        <w:rPr>
          <w:rFonts w:ascii="Century Gothic" w:eastAsia="Times New Roman" w:hAnsi="Century Gothic" w:cs="Times New Roman"/>
          <w:sz w:val="20"/>
          <w:szCs w:val="20"/>
          <w:lang w:val="en-US"/>
        </w:rPr>
        <w:t>IX</w:t>
      </w:r>
      <w:r w:rsidRPr="003C6C83">
        <w:rPr>
          <w:rFonts w:ascii="Century Gothic" w:eastAsia="Times New Roman" w:hAnsi="Century Gothic" w:cs="Times New Roman"/>
          <w:sz w:val="20"/>
          <w:szCs w:val="20"/>
        </w:rPr>
        <w:t>–</w:t>
      </w:r>
      <w:r w:rsidRPr="003C6C83">
        <w:rPr>
          <w:rFonts w:ascii="Century Gothic" w:eastAsia="Times New Roman" w:hAnsi="Century Gothic" w:cs="Times New Roman"/>
          <w:sz w:val="20"/>
          <w:szCs w:val="20"/>
          <w:lang w:val="en-US"/>
        </w:rPr>
        <w:t>XI</w:t>
      </w:r>
      <w:r w:rsidRPr="003C6C83">
        <w:rPr>
          <w:rFonts w:ascii="Century Gothic" w:eastAsia="Times New Roman" w:hAnsi="Century Gothic" w:cs="Times New Roman"/>
          <w:sz w:val="20"/>
          <w:szCs w:val="20"/>
        </w:rPr>
        <w:t xml:space="preserve"> веках</w:t>
      </w:r>
      <w:r w:rsidRPr="003C6C83">
        <w:rPr>
          <w:rFonts w:ascii="Century Gothic" w:eastAsia="Times New Roman" w:hAnsi="Century Gothic" w:cs="Times New Roman"/>
          <w:kern w:val="16"/>
          <w:sz w:val="20"/>
          <w:szCs w:val="20"/>
        </w:rPr>
        <w:t xml:space="preserve"> / Иванов И. И. // Причерноморье. История</w:t>
      </w:r>
      <w:r w:rsidRPr="003C6C83">
        <w:rPr>
          <w:rFonts w:ascii="Century Gothic" w:eastAsia="Times New Roman" w:hAnsi="Century Gothic" w:cs="Times New Roman"/>
          <w:kern w:val="16"/>
          <w:sz w:val="20"/>
          <w:szCs w:val="20"/>
          <w:lang w:val="en-US"/>
        </w:rPr>
        <w:t xml:space="preserve">, </w:t>
      </w:r>
      <w:r w:rsidRPr="003C6C83">
        <w:rPr>
          <w:rFonts w:ascii="Century Gothic" w:eastAsia="Times New Roman" w:hAnsi="Century Gothic" w:cs="Times New Roman"/>
          <w:kern w:val="16"/>
          <w:sz w:val="20"/>
          <w:szCs w:val="20"/>
        </w:rPr>
        <w:t>политика</w:t>
      </w:r>
      <w:r w:rsidRPr="003C6C83">
        <w:rPr>
          <w:rFonts w:ascii="Century Gothic" w:eastAsia="Times New Roman" w:hAnsi="Century Gothic" w:cs="Times New Roman"/>
          <w:kern w:val="16"/>
          <w:sz w:val="20"/>
          <w:szCs w:val="20"/>
          <w:lang w:val="en-US"/>
        </w:rPr>
        <w:t xml:space="preserve">, </w:t>
      </w:r>
      <w:r w:rsidRPr="003C6C83">
        <w:rPr>
          <w:rFonts w:ascii="Century Gothic" w:eastAsia="Times New Roman" w:hAnsi="Century Gothic" w:cs="Times New Roman"/>
          <w:kern w:val="16"/>
          <w:sz w:val="20"/>
          <w:szCs w:val="20"/>
        </w:rPr>
        <w:t>культура</w:t>
      </w:r>
      <w:r w:rsidRPr="003C6C83">
        <w:rPr>
          <w:rFonts w:ascii="Century Gothic" w:eastAsia="Times New Roman" w:hAnsi="Century Gothic" w:cs="Times New Roman"/>
          <w:kern w:val="16"/>
          <w:sz w:val="20"/>
          <w:szCs w:val="20"/>
          <w:lang w:val="en-US"/>
        </w:rPr>
        <w:t xml:space="preserve">. – № ___. </w:t>
      </w:r>
      <w:r w:rsidRPr="003C6C83">
        <w:rPr>
          <w:rFonts w:ascii="Century Gothic" w:eastAsia="Times New Roman" w:hAnsi="Century Gothic" w:cs="Times New Roman"/>
          <w:kern w:val="16"/>
          <w:sz w:val="20"/>
          <w:szCs w:val="20"/>
        </w:rPr>
        <w:t>Серия</w:t>
      </w:r>
      <w:r w:rsidRPr="003C6C83">
        <w:rPr>
          <w:rFonts w:ascii="Century Gothic" w:eastAsia="Times New Roman" w:hAnsi="Century Gothic" w:cs="Times New Roman"/>
          <w:kern w:val="16"/>
          <w:sz w:val="20"/>
          <w:szCs w:val="20"/>
          <w:lang w:val="en-US"/>
        </w:rPr>
        <w:t xml:space="preserve"> ____________________. – 201__. – </w:t>
      </w:r>
      <w:r w:rsidRPr="003C6C83">
        <w:rPr>
          <w:rFonts w:ascii="Century Gothic" w:eastAsia="Times New Roman" w:hAnsi="Century Gothic" w:cs="Times New Roman"/>
          <w:kern w:val="16"/>
          <w:sz w:val="20"/>
          <w:szCs w:val="20"/>
        </w:rPr>
        <w:t>С</w:t>
      </w:r>
      <w:r w:rsidRPr="003C6C83">
        <w:rPr>
          <w:rFonts w:ascii="Century Gothic" w:eastAsia="Times New Roman" w:hAnsi="Century Gothic" w:cs="Times New Roman"/>
          <w:kern w:val="16"/>
          <w:sz w:val="20"/>
          <w:szCs w:val="20"/>
          <w:lang w:val="en-US"/>
        </w:rPr>
        <w:t>. ____.</w:t>
      </w:r>
    </w:p>
    <w:p w:rsidR="003C6C83" w:rsidRPr="003C6C83" w:rsidRDefault="003C6C83" w:rsidP="003C6C83">
      <w:pPr>
        <w:autoSpaceDE w:val="0"/>
        <w:autoSpaceDN w:val="0"/>
        <w:adjustRightInd w:val="0"/>
        <w:spacing w:after="0" w:line="240" w:lineRule="auto"/>
        <w:jc w:val="both"/>
        <w:rPr>
          <w:rFonts w:ascii="Century Gothic" w:eastAsia="Times New Roman" w:hAnsi="Century Gothic" w:cs="Times New Roman"/>
          <w:kern w:val="16"/>
          <w:sz w:val="20"/>
          <w:szCs w:val="20"/>
          <w:lang w:val="en-US"/>
        </w:rPr>
      </w:pPr>
    </w:p>
    <w:p w:rsidR="003C6C83" w:rsidRPr="003C6C83" w:rsidRDefault="003C6C83" w:rsidP="003C6C83">
      <w:pPr>
        <w:spacing w:after="0" w:line="240" w:lineRule="auto"/>
        <w:jc w:val="both"/>
        <w:rPr>
          <w:rFonts w:ascii="Century Gothic" w:eastAsia="Times New Roman" w:hAnsi="Century Gothic" w:cs="Times New Roman"/>
          <w:b/>
          <w:kern w:val="16"/>
          <w:sz w:val="20"/>
          <w:szCs w:val="20"/>
          <w:lang w:val="en-US"/>
        </w:rPr>
      </w:pPr>
      <w:r w:rsidRPr="003C6C83">
        <w:rPr>
          <w:rFonts w:ascii="Century Gothic" w:eastAsia="Times New Roman" w:hAnsi="Century Gothic" w:cs="Times New Roman"/>
          <w:b/>
          <w:i/>
          <w:sz w:val="20"/>
          <w:szCs w:val="20"/>
          <w:lang w:val="en-US"/>
        </w:rPr>
        <w:t>Ivanov I. I.</w:t>
      </w:r>
      <w:r w:rsidRPr="003C6C83">
        <w:rPr>
          <w:rFonts w:ascii="Century Gothic" w:eastAsia="Times New Roman" w:hAnsi="Century Gothic" w:cs="Times New Roman"/>
          <w:sz w:val="20"/>
          <w:szCs w:val="20"/>
          <w:lang w:val="en-US"/>
        </w:rPr>
        <w:t xml:space="preserve"> </w:t>
      </w:r>
      <w:r w:rsidRPr="003C6C83">
        <w:rPr>
          <w:rFonts w:ascii="Century Gothic" w:eastAsia="Times New Roman" w:hAnsi="Century Gothic" w:cs="Times New Roman"/>
          <w:sz w:val="20"/>
          <w:szCs w:val="20"/>
        </w:rPr>
        <w:t>С</w:t>
      </w:r>
      <w:r w:rsidRPr="003C6C83">
        <w:rPr>
          <w:rFonts w:ascii="Century Gothic" w:eastAsia="Times New Roman" w:hAnsi="Century Gothic" w:cs="Times New Roman"/>
          <w:sz w:val="20"/>
          <w:szCs w:val="20"/>
          <w:lang w:val="en"/>
        </w:rPr>
        <w:t>herson</w:t>
      </w:r>
      <w:r w:rsidRPr="003C6C83">
        <w:rPr>
          <w:rFonts w:ascii="Century Gothic" w:eastAsia="Times New Roman" w:hAnsi="Century Gothic" w:cs="Times New Roman"/>
          <w:sz w:val="20"/>
          <w:szCs w:val="20"/>
          <w:lang w:val="en-US"/>
        </w:rPr>
        <w:t xml:space="preserve"> thema</w:t>
      </w:r>
      <w:r w:rsidRPr="003C6C83">
        <w:rPr>
          <w:rFonts w:ascii="Century Gothic" w:eastAsia="Times New Roman" w:hAnsi="Century Gothic" w:cs="Times New Roman"/>
          <w:sz w:val="20"/>
          <w:szCs w:val="20"/>
          <w:lang w:val="en"/>
        </w:rPr>
        <w:t xml:space="preserve"> in the safety system of the Byzantine Empire northern borders during 9</w:t>
      </w:r>
      <w:r w:rsidRPr="003C6C83">
        <w:rPr>
          <w:rFonts w:ascii="Century Gothic" w:eastAsia="Times New Roman" w:hAnsi="Century Gothic" w:cs="Times New Roman"/>
          <w:sz w:val="20"/>
          <w:szCs w:val="20"/>
          <w:vertAlign w:val="superscript"/>
          <w:lang w:val="en"/>
        </w:rPr>
        <w:t>th</w:t>
      </w:r>
      <w:r w:rsidRPr="003C6C83">
        <w:rPr>
          <w:rFonts w:ascii="Century Gothic" w:eastAsia="Times New Roman" w:hAnsi="Century Gothic" w:cs="Times New Roman"/>
          <w:sz w:val="20"/>
          <w:szCs w:val="20"/>
          <w:lang w:val="en"/>
        </w:rPr>
        <w:t xml:space="preserve"> – 11</w:t>
      </w:r>
      <w:r w:rsidRPr="003C6C83">
        <w:rPr>
          <w:rFonts w:ascii="Century Gothic" w:eastAsia="Times New Roman" w:hAnsi="Century Gothic" w:cs="Times New Roman"/>
          <w:sz w:val="20"/>
          <w:szCs w:val="20"/>
          <w:vertAlign w:val="superscript"/>
          <w:lang w:val="en"/>
        </w:rPr>
        <w:t>th</w:t>
      </w:r>
      <w:r w:rsidRPr="003C6C83">
        <w:rPr>
          <w:rFonts w:ascii="Century Gothic" w:eastAsia="Times New Roman" w:hAnsi="Century Gothic" w:cs="Times New Roman"/>
          <w:sz w:val="20"/>
          <w:szCs w:val="20"/>
          <w:lang w:val="en"/>
        </w:rPr>
        <w:t xml:space="preserve"> centuries / </w:t>
      </w:r>
      <w:r w:rsidRPr="003C6C83">
        <w:rPr>
          <w:rFonts w:ascii="Century Gothic" w:eastAsia="Times New Roman" w:hAnsi="Century Gothic" w:cs="Times New Roman"/>
          <w:sz w:val="20"/>
          <w:szCs w:val="20"/>
          <w:lang w:val="en-US"/>
        </w:rPr>
        <w:t xml:space="preserve">Ivanov I. I. // </w:t>
      </w:r>
      <w:r w:rsidRPr="003C6C83">
        <w:rPr>
          <w:rFonts w:ascii="Century Gothic" w:eastAsia="Times New Roman" w:hAnsi="Century Gothic" w:cs="Arial"/>
          <w:kern w:val="16"/>
          <w:sz w:val="20"/>
          <w:szCs w:val="20"/>
          <w:lang w:val="en-US"/>
        </w:rPr>
        <w:t xml:space="preserve">The </w:t>
      </w:r>
      <w:smartTag w:uri="urn:schemas-microsoft-com:office:smarttags" w:element="metricconverter">
        <w:smartTagPr>
          <w:attr w:name="ProductID" w:val="2007 г"/>
        </w:smartTagPr>
        <w:r w:rsidRPr="003C6C83">
          <w:rPr>
            <w:rFonts w:ascii="Century Gothic" w:eastAsia="Times New Roman" w:hAnsi="Century Gothic" w:cs="Arial"/>
            <w:kern w:val="16"/>
            <w:sz w:val="20"/>
            <w:szCs w:val="20"/>
            <w:lang w:val="en-US"/>
          </w:rPr>
          <w:t>Black Sea</w:t>
        </w:r>
      </w:smartTag>
      <w:r w:rsidRPr="003C6C83">
        <w:rPr>
          <w:rFonts w:ascii="Century Gothic" w:eastAsia="Times New Roman" w:hAnsi="Century Gothic" w:cs="Arial"/>
          <w:kern w:val="16"/>
          <w:sz w:val="20"/>
          <w:szCs w:val="20"/>
          <w:lang w:val="en-US"/>
        </w:rPr>
        <w:t xml:space="preserve"> region. History, politics, culture. – N</w:t>
      </w:r>
      <w:r w:rsidRPr="003C6C83">
        <w:rPr>
          <w:rFonts w:ascii="Century Gothic" w:eastAsia="Times New Roman" w:hAnsi="Century Gothic" w:cs="Arial"/>
          <w:kern w:val="16"/>
          <w:sz w:val="20"/>
          <w:szCs w:val="20"/>
          <w:vertAlign w:val="superscript"/>
          <w:lang w:val="en-US"/>
        </w:rPr>
        <w:t>o</w:t>
      </w:r>
      <w:r w:rsidRPr="003C6C83">
        <w:rPr>
          <w:rFonts w:ascii="Century Gothic" w:eastAsia="Times New Roman" w:hAnsi="Century Gothic" w:cs="Arial"/>
          <w:kern w:val="16"/>
          <w:sz w:val="20"/>
          <w:szCs w:val="20"/>
          <w:lang w:val="en-US"/>
        </w:rPr>
        <w:t xml:space="preserve"> _______. Series __________________________. –</w:t>
      </w:r>
      <w:r w:rsidRPr="003C6C83">
        <w:rPr>
          <w:rFonts w:ascii="Century Gothic" w:eastAsia="Times New Roman" w:hAnsi="Century Gothic" w:cs="Arial"/>
          <w:kern w:val="16"/>
          <w:sz w:val="20"/>
          <w:szCs w:val="20"/>
        </w:rPr>
        <w:t xml:space="preserve"> </w:t>
      </w:r>
      <w:r w:rsidRPr="003C6C83">
        <w:rPr>
          <w:rFonts w:ascii="Century Gothic" w:eastAsia="Times New Roman" w:hAnsi="Century Gothic" w:cs="Arial"/>
          <w:kern w:val="16"/>
          <w:sz w:val="20"/>
          <w:szCs w:val="20"/>
          <w:lang w:val="en-US"/>
        </w:rPr>
        <w:t>201__. – P. _________.</w:t>
      </w:r>
    </w:p>
    <w:p w:rsidR="003C6C83" w:rsidRPr="003C6C83" w:rsidRDefault="003C6C83" w:rsidP="003C6C83">
      <w:pPr>
        <w:spacing w:after="0" w:line="240" w:lineRule="auto"/>
        <w:jc w:val="both"/>
        <w:rPr>
          <w:rFonts w:ascii="Century Gothic" w:eastAsia="Times New Roman" w:hAnsi="Century Gothic" w:cs="Times New Roman"/>
          <w:i/>
          <w:sz w:val="20"/>
          <w:szCs w:val="20"/>
        </w:rPr>
      </w:pPr>
    </w:p>
    <w:p w:rsidR="003C6C83" w:rsidRPr="003C6C83" w:rsidRDefault="003C6C83" w:rsidP="003C6C83">
      <w:pPr>
        <w:spacing w:after="0" w:line="360" w:lineRule="auto"/>
        <w:jc w:val="center"/>
        <w:rPr>
          <w:rFonts w:eastAsia="Times New Roman" w:cs="Times New Roman"/>
          <w:b/>
          <w:kern w:val="16"/>
          <w:sz w:val="20"/>
          <w:szCs w:val="20"/>
        </w:rPr>
      </w:pPr>
    </w:p>
    <w:p w:rsidR="003C6C83" w:rsidRPr="003C6C83" w:rsidRDefault="003C6C83" w:rsidP="003C6C83">
      <w:pPr>
        <w:spacing w:after="0" w:line="360" w:lineRule="auto"/>
        <w:jc w:val="center"/>
        <w:rPr>
          <w:rFonts w:ascii="Century Gothic" w:eastAsia="Times New Roman" w:hAnsi="Century Gothic" w:cs="Times New Roman"/>
          <w:b/>
          <w:kern w:val="16"/>
          <w:sz w:val="20"/>
          <w:szCs w:val="20"/>
        </w:rPr>
      </w:pPr>
      <w:r w:rsidRPr="003C6C83">
        <w:rPr>
          <w:rFonts w:ascii="Century Gothic" w:eastAsia="Times New Roman" w:hAnsi="Century Gothic" w:cs="Times New Roman"/>
          <w:b/>
          <w:kern w:val="16"/>
          <w:sz w:val="20"/>
          <w:szCs w:val="20"/>
        </w:rPr>
        <w:t>ОБ АВТОРЕ</w:t>
      </w:r>
    </w:p>
    <w:tbl>
      <w:tblPr>
        <w:tblpPr w:leftFromText="180" w:rightFromText="180" w:vertAnchor="text" w:horzAnchor="margin" w:tblpY="60"/>
        <w:tblW w:w="0" w:type="auto"/>
        <w:tblLook w:val="01E0" w:firstRow="1" w:lastRow="1" w:firstColumn="1" w:lastColumn="1" w:noHBand="0" w:noVBand="0"/>
      </w:tblPr>
      <w:tblGrid>
        <w:gridCol w:w="2295"/>
        <w:gridCol w:w="7343"/>
      </w:tblGrid>
      <w:tr w:rsidR="003C6C83" w:rsidRPr="003C6C83" w:rsidTr="009522BB">
        <w:trPr>
          <w:trHeight w:val="608"/>
        </w:trPr>
        <w:tc>
          <w:tcPr>
            <w:tcW w:w="2332" w:type="dxa"/>
          </w:tcPr>
          <w:p w:rsidR="003C6C83" w:rsidRPr="003C6C83" w:rsidRDefault="003C6C83" w:rsidP="003C6C83">
            <w:pPr>
              <w:spacing w:before="120" w:after="20" w:line="245" w:lineRule="auto"/>
              <w:jc w:val="both"/>
              <w:rPr>
                <w:rFonts w:ascii="Century Gothic" w:eastAsia="Times New Roman" w:hAnsi="Century Gothic" w:cs="Times New Roman"/>
                <w:b/>
                <w:smallCaps/>
                <w:sz w:val="20"/>
                <w:szCs w:val="20"/>
                <w:lang w:val="de-DE"/>
              </w:rPr>
            </w:pPr>
            <w:r w:rsidRPr="003C6C83">
              <w:rPr>
                <w:rFonts w:ascii="Century Gothic" w:eastAsia="Times New Roman" w:hAnsi="Century Gothic" w:cs="Times New Roman"/>
                <w:b/>
                <w:smallCaps/>
                <w:sz w:val="20"/>
                <w:szCs w:val="20"/>
              </w:rPr>
              <w:t>Иванов</w:t>
            </w:r>
          </w:p>
          <w:p w:rsidR="003C6C83" w:rsidRPr="003C6C83" w:rsidRDefault="003C6C83" w:rsidP="003C6C83">
            <w:pPr>
              <w:spacing w:after="20" w:line="245" w:lineRule="auto"/>
              <w:jc w:val="both"/>
              <w:rPr>
                <w:rFonts w:ascii="Century Gothic" w:eastAsia="Times New Roman" w:hAnsi="Century Gothic" w:cs="Times New Roman"/>
                <w:sz w:val="16"/>
                <w:szCs w:val="16"/>
                <w:lang w:val="de-DE"/>
              </w:rPr>
            </w:pPr>
            <w:r w:rsidRPr="003C6C83">
              <w:rPr>
                <w:rFonts w:ascii="Century Gothic" w:eastAsia="Times New Roman" w:hAnsi="Century Gothic" w:cs="Times New Roman"/>
                <w:sz w:val="16"/>
                <w:szCs w:val="16"/>
              </w:rPr>
              <w:t>Иван Иванович</w:t>
            </w:r>
          </w:p>
        </w:tc>
        <w:tc>
          <w:tcPr>
            <w:tcW w:w="7509" w:type="dxa"/>
          </w:tcPr>
          <w:p w:rsidR="003C6C83" w:rsidRPr="003C6C83" w:rsidRDefault="003C6C83" w:rsidP="003C6C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uto"/>
              <w:jc w:val="both"/>
              <w:rPr>
                <w:rFonts w:ascii="Century Gothic" w:eastAsia="Times New Roman" w:hAnsi="Century Gothic" w:cs="Times New Roman"/>
                <w:sz w:val="16"/>
                <w:szCs w:val="16"/>
                <w:lang w:eastAsia="ru-RU"/>
              </w:rPr>
            </w:pPr>
            <w:r w:rsidRPr="003C6C83">
              <w:rPr>
                <w:rFonts w:ascii="Century Gothic" w:eastAsia="Times New Roman" w:hAnsi="Century Gothic" w:cs="Courier New"/>
                <w:spacing w:val="-4"/>
                <w:sz w:val="16"/>
                <w:szCs w:val="16"/>
                <w:lang w:eastAsia="ru-RU"/>
              </w:rPr>
              <w:t>Доктор исторических наук, профессор, профессор кафедры управления</w:t>
            </w:r>
            <w:r w:rsidRPr="003C6C83">
              <w:rPr>
                <w:rFonts w:ascii="Century Gothic" w:eastAsia="Times New Roman" w:hAnsi="Century Gothic" w:cs="Courier New"/>
                <w:sz w:val="16"/>
                <w:szCs w:val="16"/>
                <w:lang w:eastAsia="ru-RU"/>
              </w:rPr>
              <w:t xml:space="preserve"> Филиала МГУ в городе Севастополе</w:t>
            </w:r>
            <w:r w:rsidRPr="003C6C83">
              <w:rPr>
                <w:rFonts w:ascii="Century Gothic" w:eastAsia="Times New Roman" w:hAnsi="Century Gothic" w:cs="Times New Roman"/>
                <w:sz w:val="16"/>
                <w:szCs w:val="16"/>
                <w:lang w:eastAsia="ru-RU"/>
              </w:rPr>
              <w:t xml:space="preserve"> </w:t>
            </w:r>
          </w:p>
          <w:p w:rsidR="003C6C83" w:rsidRPr="003C6C83" w:rsidRDefault="003C6C83" w:rsidP="003C6C83">
            <w:pPr>
              <w:spacing w:after="20" w:line="245" w:lineRule="auto"/>
              <w:jc w:val="both"/>
              <w:rPr>
                <w:rFonts w:ascii="Century Gothic" w:eastAsia="Times New Roman" w:hAnsi="Century Gothic" w:cs="Times New Roman"/>
                <w:spacing w:val="8"/>
                <w:sz w:val="16"/>
                <w:szCs w:val="16"/>
                <w:lang w:val="de-DE"/>
              </w:rPr>
            </w:pPr>
            <w:r w:rsidRPr="003C6C83">
              <w:rPr>
                <w:rFonts w:ascii="Century Gothic" w:eastAsia="Times New Roman" w:hAnsi="Century Gothic" w:cs="Times New Roman"/>
                <w:spacing w:val="8"/>
                <w:sz w:val="16"/>
                <w:szCs w:val="16"/>
                <w:lang w:val="de-DE"/>
              </w:rPr>
              <w:t xml:space="preserve">E-mail: </w:t>
            </w:r>
            <w:r w:rsidRPr="003C6C83">
              <w:rPr>
                <w:rFonts w:ascii="Century Gothic" w:eastAsia="Times New Roman" w:hAnsi="Century Gothic" w:cs="Times New Roman"/>
                <w:sz w:val="16"/>
                <w:szCs w:val="16"/>
                <w:lang w:val="de-DE"/>
              </w:rPr>
              <w:t>ivanov@mail.ru</w:t>
            </w:r>
          </w:p>
        </w:tc>
      </w:tr>
      <w:tr w:rsidR="003C6C83" w:rsidRPr="003C6C83" w:rsidTr="009522BB">
        <w:trPr>
          <w:trHeight w:val="282"/>
        </w:trPr>
        <w:tc>
          <w:tcPr>
            <w:tcW w:w="2332" w:type="dxa"/>
          </w:tcPr>
          <w:p w:rsidR="003C6C83" w:rsidRPr="003C6C83" w:rsidRDefault="003C6C83" w:rsidP="003C6C83">
            <w:pPr>
              <w:spacing w:before="40" w:after="20" w:line="245" w:lineRule="auto"/>
              <w:jc w:val="both"/>
              <w:rPr>
                <w:rFonts w:ascii="Century Gothic" w:eastAsia="Times New Roman" w:hAnsi="Century Gothic" w:cs="Times New Roman"/>
                <w:b/>
                <w:smallCaps/>
                <w:sz w:val="16"/>
                <w:szCs w:val="16"/>
                <w:lang w:val="de-DE"/>
              </w:rPr>
            </w:pPr>
          </w:p>
        </w:tc>
        <w:tc>
          <w:tcPr>
            <w:tcW w:w="7509" w:type="dxa"/>
          </w:tcPr>
          <w:p w:rsidR="003C6C83" w:rsidRPr="003C6C83" w:rsidRDefault="003C6C83" w:rsidP="003C6C83">
            <w:pPr>
              <w:spacing w:before="80" w:after="0" w:line="245" w:lineRule="auto"/>
              <w:jc w:val="both"/>
              <w:rPr>
                <w:rFonts w:ascii="Century Gothic" w:eastAsia="Times New Roman" w:hAnsi="Century Gothic" w:cs="Times New Roman"/>
                <w:spacing w:val="4"/>
                <w:sz w:val="16"/>
                <w:szCs w:val="16"/>
                <w:lang w:val="de-DE"/>
              </w:rPr>
            </w:pPr>
          </w:p>
        </w:tc>
      </w:tr>
      <w:tr w:rsidR="003C6C83" w:rsidRPr="003C6C83" w:rsidTr="009522BB">
        <w:trPr>
          <w:trHeight w:val="608"/>
        </w:trPr>
        <w:tc>
          <w:tcPr>
            <w:tcW w:w="2332" w:type="dxa"/>
          </w:tcPr>
          <w:p w:rsidR="003C6C83" w:rsidRPr="003C6C83" w:rsidRDefault="003C6C83" w:rsidP="003C6C83">
            <w:pPr>
              <w:spacing w:after="0" w:line="235" w:lineRule="auto"/>
              <w:jc w:val="both"/>
              <w:rPr>
                <w:rFonts w:ascii="Century Gothic" w:eastAsia="Times New Roman" w:hAnsi="Century Gothic" w:cs="Times New Roman"/>
                <w:b/>
                <w:smallCaps/>
                <w:sz w:val="20"/>
                <w:szCs w:val="20"/>
              </w:rPr>
            </w:pPr>
            <w:r w:rsidRPr="003C6C83">
              <w:rPr>
                <w:rFonts w:ascii="Century Gothic" w:eastAsia="Times New Roman" w:hAnsi="Century Gothic" w:cs="Times New Roman"/>
                <w:b/>
                <w:smallCaps/>
                <w:sz w:val="20"/>
                <w:szCs w:val="20"/>
              </w:rPr>
              <w:t xml:space="preserve">Ivanov </w:t>
            </w:r>
          </w:p>
          <w:p w:rsidR="003C6C83" w:rsidRPr="003C6C83" w:rsidRDefault="003C6C83" w:rsidP="003C6C83">
            <w:pPr>
              <w:spacing w:after="0" w:line="235" w:lineRule="auto"/>
              <w:jc w:val="both"/>
              <w:rPr>
                <w:rFonts w:ascii="Century Gothic" w:eastAsia="Times New Roman" w:hAnsi="Century Gothic" w:cs="Times New Roman"/>
                <w:sz w:val="16"/>
                <w:szCs w:val="16"/>
                <w:lang w:val="de-DE"/>
              </w:rPr>
            </w:pPr>
            <w:r w:rsidRPr="003C6C83">
              <w:rPr>
                <w:rFonts w:ascii="Century Gothic" w:eastAsia="Times New Roman" w:hAnsi="Century Gothic" w:cs="Times New Roman"/>
                <w:sz w:val="16"/>
                <w:szCs w:val="16"/>
              </w:rPr>
              <w:t>Ivan Ivanovich</w:t>
            </w:r>
          </w:p>
        </w:tc>
        <w:tc>
          <w:tcPr>
            <w:tcW w:w="7509" w:type="dxa"/>
          </w:tcPr>
          <w:p w:rsidR="003C6C83" w:rsidRPr="003C6C83" w:rsidRDefault="003C6C83" w:rsidP="003C6C83">
            <w:pPr>
              <w:spacing w:after="20" w:line="235" w:lineRule="auto"/>
              <w:jc w:val="both"/>
              <w:rPr>
                <w:rFonts w:ascii="Century Gothic" w:eastAsia="Times New Roman" w:hAnsi="Century Gothic" w:cs="Times New Roman"/>
                <w:spacing w:val="8"/>
                <w:sz w:val="16"/>
                <w:szCs w:val="16"/>
                <w:lang w:val="en-US"/>
              </w:rPr>
            </w:pPr>
            <w:r w:rsidRPr="003C6C83">
              <w:rPr>
                <w:rFonts w:ascii="Century Gothic" w:eastAsia="Times New Roman" w:hAnsi="Century Gothic" w:cs="Times New Roman"/>
                <w:sz w:val="16"/>
                <w:szCs w:val="16"/>
                <w:lang w:val="en"/>
              </w:rPr>
              <w:t>Doctor</w:t>
            </w:r>
            <w:r w:rsidRPr="003C6C83">
              <w:rPr>
                <w:rFonts w:ascii="Century Gothic" w:eastAsia="Times New Roman" w:hAnsi="Century Gothic" w:cs="Times New Roman"/>
                <w:sz w:val="16"/>
                <w:szCs w:val="16"/>
                <w:lang w:val="en-US"/>
              </w:rPr>
              <w:t xml:space="preserve"> </w:t>
            </w:r>
            <w:r w:rsidRPr="003C6C83">
              <w:rPr>
                <w:rFonts w:ascii="Century Gothic" w:eastAsia="Times New Roman" w:hAnsi="Century Gothic" w:cs="Times New Roman"/>
                <w:sz w:val="16"/>
                <w:szCs w:val="16"/>
                <w:lang w:val="en"/>
              </w:rPr>
              <w:t>of</w:t>
            </w:r>
            <w:r w:rsidRPr="003C6C83">
              <w:rPr>
                <w:rFonts w:ascii="Century Gothic" w:eastAsia="Times New Roman" w:hAnsi="Century Gothic" w:cs="Times New Roman"/>
                <w:sz w:val="16"/>
                <w:szCs w:val="16"/>
                <w:lang w:val="en-US"/>
              </w:rPr>
              <w:t xml:space="preserve"> </w:t>
            </w:r>
            <w:r w:rsidRPr="003C6C83">
              <w:rPr>
                <w:rFonts w:ascii="Century Gothic" w:eastAsia="Times New Roman" w:hAnsi="Century Gothic" w:cs="Times New Roman"/>
                <w:sz w:val="16"/>
                <w:szCs w:val="16"/>
                <w:lang w:val="en"/>
              </w:rPr>
              <w:t>History</w:t>
            </w:r>
            <w:r w:rsidRPr="003C6C83">
              <w:rPr>
                <w:rFonts w:ascii="Century Gothic" w:eastAsia="Times New Roman" w:hAnsi="Century Gothic" w:cs="Times New Roman"/>
                <w:sz w:val="16"/>
                <w:szCs w:val="16"/>
                <w:lang w:val="en-US"/>
              </w:rPr>
              <w:t xml:space="preserve">, </w:t>
            </w:r>
            <w:r w:rsidRPr="003C6C83">
              <w:rPr>
                <w:rFonts w:ascii="Century Gothic" w:eastAsia="Times New Roman" w:hAnsi="Century Gothic" w:cs="Times New Roman"/>
                <w:sz w:val="16"/>
                <w:szCs w:val="16"/>
                <w:lang w:val="en"/>
              </w:rPr>
              <w:t>Professor</w:t>
            </w:r>
            <w:r w:rsidRPr="003C6C83">
              <w:rPr>
                <w:rFonts w:ascii="Century Gothic" w:eastAsia="Times New Roman" w:hAnsi="Century Gothic" w:cs="Times New Roman"/>
                <w:sz w:val="16"/>
                <w:szCs w:val="16"/>
                <w:lang w:val="en-US"/>
              </w:rPr>
              <w:t xml:space="preserve">, Professor </w:t>
            </w:r>
            <w:r w:rsidRPr="003C6C83">
              <w:rPr>
                <w:rFonts w:ascii="Century Gothic" w:eastAsia="Times New Roman" w:hAnsi="Century Gothic" w:cs="Times New Roman"/>
                <w:spacing w:val="-2"/>
                <w:sz w:val="16"/>
                <w:szCs w:val="16"/>
                <w:lang w:val="en-US"/>
              </w:rPr>
              <w:t>at the</w:t>
            </w:r>
            <w:r w:rsidRPr="003C6C83">
              <w:rPr>
                <w:rFonts w:ascii="Century Gothic" w:eastAsia="Times New Roman" w:hAnsi="Century Gothic" w:cs="Times New Roman"/>
                <w:sz w:val="16"/>
                <w:szCs w:val="16"/>
                <w:lang w:val="en-US"/>
              </w:rPr>
              <w:t xml:space="preserve"> </w:t>
            </w:r>
            <w:r w:rsidRPr="003C6C83">
              <w:rPr>
                <w:rFonts w:ascii="Century Gothic" w:eastAsia="Times New Roman" w:hAnsi="Century Gothic" w:cs="Times New Roman"/>
                <w:sz w:val="16"/>
                <w:szCs w:val="16"/>
                <w:lang w:val="en"/>
              </w:rPr>
              <w:t>Department</w:t>
            </w:r>
            <w:r w:rsidRPr="003C6C83">
              <w:rPr>
                <w:rFonts w:ascii="Century Gothic" w:eastAsia="Times New Roman" w:hAnsi="Century Gothic" w:cs="Times New Roman"/>
                <w:sz w:val="16"/>
                <w:szCs w:val="16"/>
                <w:lang w:val="en-US"/>
              </w:rPr>
              <w:t xml:space="preserve"> of Management. Sevastopol Branch of Lomonosov Moscow State University</w:t>
            </w:r>
            <w:r w:rsidRPr="003C6C83">
              <w:rPr>
                <w:rFonts w:ascii="Century Gothic" w:eastAsia="Times New Roman" w:hAnsi="Century Gothic" w:cs="Times New Roman"/>
                <w:spacing w:val="8"/>
                <w:sz w:val="16"/>
                <w:szCs w:val="16"/>
                <w:lang w:val="en-US"/>
              </w:rPr>
              <w:t xml:space="preserve"> </w:t>
            </w:r>
          </w:p>
          <w:p w:rsidR="003C6C83" w:rsidRPr="003C6C83" w:rsidRDefault="003C6C83" w:rsidP="003C6C83">
            <w:pPr>
              <w:spacing w:after="20" w:line="235" w:lineRule="auto"/>
              <w:jc w:val="both"/>
              <w:rPr>
                <w:rFonts w:ascii="Century Gothic" w:eastAsia="Times New Roman" w:hAnsi="Century Gothic" w:cs="Times New Roman"/>
                <w:spacing w:val="8"/>
                <w:sz w:val="16"/>
                <w:szCs w:val="16"/>
                <w:lang w:val="en-US"/>
              </w:rPr>
            </w:pPr>
            <w:r w:rsidRPr="003C6C83">
              <w:rPr>
                <w:rFonts w:ascii="Century Gothic" w:eastAsia="Times New Roman" w:hAnsi="Century Gothic" w:cs="Times New Roman"/>
                <w:spacing w:val="8"/>
                <w:sz w:val="16"/>
                <w:szCs w:val="16"/>
                <w:lang w:val="en-US"/>
              </w:rPr>
              <w:t xml:space="preserve">E-mail: </w:t>
            </w:r>
            <w:r w:rsidRPr="003C6C83">
              <w:rPr>
                <w:rFonts w:ascii="Century Gothic" w:eastAsia="Times New Roman" w:hAnsi="Century Gothic" w:cs="Times New Roman"/>
                <w:sz w:val="16"/>
                <w:szCs w:val="16"/>
                <w:lang w:val="en-US"/>
              </w:rPr>
              <w:t>ivanov@mail.ru</w:t>
            </w:r>
          </w:p>
        </w:tc>
      </w:tr>
    </w:tbl>
    <w:p w:rsidR="003C6C83" w:rsidRPr="003C6C83" w:rsidRDefault="003C6C83" w:rsidP="003C6C83">
      <w:pPr>
        <w:spacing w:after="0" w:line="240" w:lineRule="auto"/>
        <w:rPr>
          <w:rFonts w:eastAsia="Times New Roman" w:cs="Times New Roman"/>
          <w:b/>
          <w:caps/>
          <w:color w:val="0000FF"/>
          <w:szCs w:val="24"/>
          <w:lang w:val="en-US"/>
        </w:rPr>
      </w:pPr>
    </w:p>
    <w:p w:rsidR="00E32671" w:rsidRPr="003C6C83" w:rsidRDefault="00E32671">
      <w:pPr>
        <w:rPr>
          <w:lang w:val="en-US"/>
        </w:rPr>
      </w:pPr>
      <w:bookmarkStart w:id="0" w:name="_GoBack"/>
      <w:bookmarkEnd w:id="0"/>
    </w:p>
    <w:sectPr w:rsidR="00E32671" w:rsidRPr="003C6C83" w:rsidSect="0005703B">
      <w:pgSz w:w="11906" w:h="16838" w:code="9"/>
      <w:pgMar w:top="1134" w:right="1134" w:bottom="1134" w:left="1134"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DD607A"/>
    <w:multiLevelType w:val="hybridMultilevel"/>
    <w:tmpl w:val="C46851BC"/>
    <w:lvl w:ilvl="0" w:tplc="BF18AD7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19C"/>
    <w:rsid w:val="003C6C83"/>
    <w:rsid w:val="00B7619C"/>
    <w:rsid w:val="00E32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5C1BFDC-477C-42F5-9449-42ECF5C39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760</Words>
  <Characters>4337</Characters>
  <Application>Microsoft Office Word</Application>
  <DocSecurity>0</DocSecurity>
  <Lines>36</Lines>
  <Paragraphs>10</Paragraphs>
  <ScaleCrop>false</ScaleCrop>
  <Company>SPecialiST RePack</Company>
  <LinksUpToDate>false</LinksUpToDate>
  <CharactersWithSpaces>5087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Эльзара</dc:creator>
  <cp:keywords/>
  <dc:description/>
  <cp:lastModifiedBy>Эльзара</cp:lastModifiedBy>
  <cp:revision>2</cp:revision>
  <dcterms:created xsi:type="dcterms:W3CDTF">2019-06-02T11:10:00Z</dcterms:created>
  <dcterms:modified xsi:type="dcterms:W3CDTF">2019-06-02T11:10:00Z</dcterms:modified>
</cp:coreProperties>
</file>