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bookmarkStart w:id="0" w:name="_GoBack"/>
      <w:bookmarkEnd w:id="0"/>
      <w:r w:rsidR="008E3D32">
        <w:rPr>
          <w:rFonts w:ascii="Times New Roman" w:hAnsi="Times New Roman" w:cs="Times New Roman"/>
          <w:b/>
          <w:sz w:val="28"/>
          <w:szCs w:val="28"/>
        </w:rPr>
        <w:t>9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E11FDA" w:rsidRPr="00E11FDA">
        <w:rPr>
          <w:rFonts w:ascii="Times New Roman" w:hAnsi="Times New Roman" w:cs="Times New Roman"/>
          <w:b/>
          <w:sz w:val="28"/>
          <w:szCs w:val="28"/>
        </w:rPr>
        <w:t>Право и Бизнес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8E3D32" w:rsidRPr="008E3D32" w:rsidRDefault="008E3D32" w:rsidP="008E3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D32">
        <w:rPr>
          <w:rFonts w:ascii="Times New Roman" w:hAnsi="Times New Roman" w:cs="Times New Roman"/>
          <w:sz w:val="28"/>
          <w:szCs w:val="28"/>
        </w:rPr>
        <w:t>1. Современный подход к определению предмета предпринимательского права.</w:t>
      </w:r>
    </w:p>
    <w:p w:rsidR="00E11FDA" w:rsidRDefault="008E3D32" w:rsidP="008E3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D32">
        <w:rPr>
          <w:rFonts w:ascii="Times New Roman" w:hAnsi="Times New Roman" w:cs="Times New Roman"/>
          <w:sz w:val="28"/>
          <w:szCs w:val="28"/>
        </w:rPr>
        <w:t>2. Новые технологии и предпринимательские отношения: проблемы правового регулирования.</w:t>
      </w:r>
    </w:p>
    <w:p w:rsidR="008E3D32" w:rsidRDefault="008E3D32" w:rsidP="008E3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3D32" w:rsidRDefault="008E3D32" w:rsidP="008E3D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E3D32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3019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96547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User</cp:lastModifiedBy>
  <cp:revision>2</cp:revision>
  <dcterms:created xsi:type="dcterms:W3CDTF">2018-11-16T09:55:00Z</dcterms:created>
  <dcterms:modified xsi:type="dcterms:W3CDTF">2018-11-16T09:55:00Z</dcterms:modified>
</cp:coreProperties>
</file>