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charts/chart19.xml" ContentType="application/vnd.openxmlformats-officedocument.drawingml.chart+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0D" w:rsidRDefault="0057640D" w:rsidP="00B40F6C">
      <w:pPr>
        <w:spacing w:after="0"/>
        <w:jc w:val="center"/>
        <w:rPr>
          <w:rFonts w:ascii="Times New Roman" w:hAnsi="Times New Roman"/>
          <w:b/>
          <w:sz w:val="28"/>
          <w:szCs w:val="28"/>
        </w:rPr>
      </w:pPr>
    </w:p>
    <w:p w:rsidR="0057640D" w:rsidRDefault="0057640D" w:rsidP="00B40F6C">
      <w:pPr>
        <w:spacing w:after="0"/>
        <w:jc w:val="center"/>
        <w:rPr>
          <w:rFonts w:ascii="Times New Roman" w:hAnsi="Times New Roman"/>
          <w:b/>
          <w:sz w:val="28"/>
          <w:szCs w:val="28"/>
        </w:rPr>
      </w:pPr>
    </w:p>
    <w:p w:rsidR="0057640D" w:rsidRDefault="0057640D" w:rsidP="00B40F6C">
      <w:pPr>
        <w:spacing w:after="0"/>
        <w:jc w:val="center"/>
        <w:rPr>
          <w:rFonts w:ascii="Times New Roman" w:hAnsi="Times New Roman"/>
          <w:b/>
          <w:sz w:val="28"/>
          <w:szCs w:val="28"/>
        </w:rPr>
      </w:pPr>
    </w:p>
    <w:p w:rsidR="0057640D" w:rsidRDefault="0057640D" w:rsidP="00B40F6C">
      <w:pPr>
        <w:spacing w:after="0"/>
        <w:jc w:val="center"/>
        <w:rPr>
          <w:rFonts w:ascii="Times New Roman" w:hAnsi="Times New Roman"/>
          <w:b/>
          <w:sz w:val="28"/>
          <w:szCs w:val="28"/>
        </w:rPr>
      </w:pPr>
    </w:p>
    <w:p w:rsidR="0057640D" w:rsidRDefault="0057640D" w:rsidP="00B40F6C">
      <w:pPr>
        <w:spacing w:after="0"/>
        <w:jc w:val="center"/>
        <w:rPr>
          <w:rFonts w:ascii="Times New Roman" w:hAnsi="Times New Roman"/>
          <w:b/>
          <w:sz w:val="28"/>
          <w:szCs w:val="28"/>
        </w:rPr>
      </w:pPr>
    </w:p>
    <w:p w:rsidR="0057640D" w:rsidRDefault="0057640D" w:rsidP="00B40F6C">
      <w:pPr>
        <w:spacing w:after="0"/>
        <w:jc w:val="center"/>
        <w:rPr>
          <w:rFonts w:ascii="Times New Roman" w:hAnsi="Times New Roman"/>
          <w:b/>
          <w:sz w:val="28"/>
          <w:szCs w:val="28"/>
        </w:rPr>
      </w:pPr>
    </w:p>
    <w:p w:rsidR="0057640D" w:rsidRDefault="0057640D" w:rsidP="00B40F6C">
      <w:pPr>
        <w:spacing w:after="0"/>
        <w:jc w:val="center"/>
        <w:rPr>
          <w:rFonts w:ascii="Times New Roman" w:hAnsi="Times New Roman"/>
          <w:b/>
          <w:sz w:val="28"/>
          <w:szCs w:val="28"/>
        </w:rPr>
      </w:pPr>
    </w:p>
    <w:p w:rsidR="00B40F6C" w:rsidRPr="0057640D" w:rsidRDefault="00B40F6C" w:rsidP="00B40F6C">
      <w:pPr>
        <w:spacing w:after="0"/>
        <w:jc w:val="center"/>
        <w:rPr>
          <w:rFonts w:ascii="Times New Roman" w:hAnsi="Times New Roman"/>
          <w:b/>
          <w:sz w:val="36"/>
          <w:szCs w:val="36"/>
        </w:rPr>
      </w:pPr>
      <w:r w:rsidRPr="0057640D">
        <w:rPr>
          <w:rFonts w:ascii="Times New Roman" w:hAnsi="Times New Roman"/>
          <w:b/>
          <w:sz w:val="36"/>
          <w:szCs w:val="36"/>
        </w:rPr>
        <w:t>КОНЦЕПТУАЛЬНЫЕ ПОДХОДЫ К ФОРМИРОВАНИЮ БЮДЖЕТНОЙ И НАЛОГОВОЙ ПОЛИТИКИ ПРИДНЕСТРОВЬЯ НА 2018 ГОД И СРЕДНЕСРОЧНУЮ ПЕРСПЕКТИВУ</w:t>
      </w:r>
    </w:p>
    <w:p w:rsidR="00B40F6C" w:rsidRDefault="00B40F6C"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7640D" w:rsidRDefault="0057640D" w:rsidP="007F7938">
      <w:pPr>
        <w:spacing w:after="0" w:line="240" w:lineRule="auto"/>
        <w:ind w:firstLine="425"/>
        <w:jc w:val="both"/>
        <w:rPr>
          <w:rFonts w:ascii="Times New Roman" w:hAnsi="Times New Roman" w:cs="Times New Roman"/>
          <w:b/>
          <w:sz w:val="24"/>
          <w:szCs w:val="24"/>
          <w:u w:val="single"/>
        </w:rPr>
      </w:pPr>
    </w:p>
    <w:p w:rsidR="00557FC0" w:rsidRDefault="00557FC0" w:rsidP="00557FC0">
      <w:pPr>
        <w:spacing w:after="0" w:line="240" w:lineRule="auto"/>
        <w:ind w:firstLine="425"/>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ВВЕДЕНИЕ</w:t>
      </w:r>
    </w:p>
    <w:p w:rsidR="00557FC0" w:rsidRDefault="00557FC0" w:rsidP="00557FC0">
      <w:pPr>
        <w:spacing w:after="0" w:line="240" w:lineRule="auto"/>
        <w:ind w:firstLine="425"/>
        <w:jc w:val="both"/>
        <w:rPr>
          <w:rFonts w:ascii="Times New Roman" w:hAnsi="Times New Roman" w:cs="Times New Roman"/>
          <w:b/>
          <w:sz w:val="24"/>
          <w:szCs w:val="24"/>
          <w:u w:val="single"/>
        </w:rPr>
      </w:pPr>
    </w:p>
    <w:p w:rsidR="00557FC0" w:rsidRDefault="00557FC0" w:rsidP="00557FC0">
      <w:pPr>
        <w:tabs>
          <w:tab w:val="left" w:pos="4253"/>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В первой части Концепции бюджетной и налоговой политики на 2018 год и среднесрочную перспективу, презентованной в конце 2017 года, были представлены результаты ретроспективного анализа макроэкономической ситуации, складывавшейся в Приднестровской Молдавской Республике на протяжении последних 15 лет, обозначены основные дисбалансы отечественной экономики и ключевые риски, которые могут выступать </w:t>
      </w:r>
      <w:r w:rsidR="00566CE5">
        <w:rPr>
          <w:rFonts w:ascii="Times New Roman" w:hAnsi="Times New Roman" w:cs="Times New Roman"/>
          <w:sz w:val="24"/>
          <w:szCs w:val="24"/>
        </w:rPr>
        <w:t>главными</w:t>
      </w:r>
      <w:r>
        <w:rPr>
          <w:rFonts w:ascii="Times New Roman" w:hAnsi="Times New Roman" w:cs="Times New Roman"/>
          <w:sz w:val="24"/>
          <w:szCs w:val="24"/>
        </w:rPr>
        <w:t xml:space="preserve"> ограничителями ее развития в ближайшем будущем.</w:t>
      </w:r>
    </w:p>
    <w:p w:rsidR="00557FC0" w:rsidRDefault="00557FC0" w:rsidP="00557FC0">
      <w:pPr>
        <w:tabs>
          <w:tab w:val="left" w:pos="4253"/>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Бюджетная и налоговая политика, являясь составными частями общеэкономической политики, выступают, с одной стороны, производными от заданных макроэкономических условий, с другой, оказывают свое непосредственное воздействие на их формирование. К сожалению, на протяжении достаточно длительного периода времени в силу как объективных, так и субъективных факторов, экономическая политика государства была ориентирована на решение тактических задач, зачастую без учета стратегических ориентиров. В результате принятые решения, оказав сиюминутный, стабилизирующий эффект, в долгосрочной перспективе негативно воздействовали на экономику. Наиболее наглядными примерами являются попытки искусственного сдерживания валютного курса и накачки экономики необеспеченными деньгами. При этом наибольшее отрицательное влияние оказывает принятие на себя избыточных социальных обязательств, так как данные расходы по своему характеру являются наиболее негибкими и их сокращение чревато ростом социальной напряженности в обществе. Одновременно с этим необходимость их обслуживания вынуждает органы государственной власти и управления повышать нагрузку на реальный сектор экономики, либо увеличивая налоговое бремя, либо осуществляя заимствования на длительный период, тем самым вымывая ликвидность у экономических агентов. Еще один путь, являющийся разрушительным для финансовой системы любого государства, это эмиссионное покрытие дефицита бюджета. Следует отметить, что в приднестровской экономике к началу 2017 года применялся симбиоз всех трех форм финансирования государственных расходов. Бюджетная система находилась на краю пропасти, тогда как реальный сектор на грани истощения своих возможностей. Налоговая политика при этом характеризовалась отсутствием системного подхода и попытками за счет индивидуальных преференций стабилизировать обстановку в тех или иных секторах. </w:t>
      </w:r>
    </w:p>
    <w:p w:rsidR="00557FC0" w:rsidRPr="00EC745A" w:rsidRDefault="00557FC0" w:rsidP="00557FC0">
      <w:pPr>
        <w:tabs>
          <w:tab w:val="left" w:pos="4253"/>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Ситуация 2016 года, когда государственные расходы складыва</w:t>
      </w:r>
      <w:r w:rsidR="00566CE5">
        <w:rPr>
          <w:rFonts w:ascii="Times New Roman" w:hAnsi="Times New Roman" w:cs="Times New Roman"/>
          <w:sz w:val="24"/>
          <w:szCs w:val="24"/>
        </w:rPr>
        <w:t>лись</w:t>
      </w:r>
      <w:r>
        <w:rPr>
          <w:rFonts w:ascii="Times New Roman" w:hAnsi="Times New Roman" w:cs="Times New Roman"/>
          <w:sz w:val="24"/>
          <w:szCs w:val="24"/>
        </w:rPr>
        <w:t xml:space="preserve"> в пределах 50% ВВП, дефицит превыша</w:t>
      </w:r>
      <w:r w:rsidR="00566CE5">
        <w:rPr>
          <w:rFonts w:ascii="Times New Roman" w:hAnsi="Times New Roman" w:cs="Times New Roman"/>
          <w:sz w:val="24"/>
          <w:szCs w:val="24"/>
        </w:rPr>
        <w:t>л</w:t>
      </w:r>
      <w:r>
        <w:rPr>
          <w:rFonts w:ascii="Times New Roman" w:hAnsi="Times New Roman" w:cs="Times New Roman"/>
          <w:sz w:val="24"/>
          <w:szCs w:val="24"/>
        </w:rPr>
        <w:t xml:space="preserve"> 17% ВВП, уровень жизни пада</w:t>
      </w:r>
      <w:r w:rsidR="00566CE5">
        <w:rPr>
          <w:rFonts w:ascii="Times New Roman" w:hAnsi="Times New Roman" w:cs="Times New Roman"/>
          <w:sz w:val="24"/>
          <w:szCs w:val="24"/>
        </w:rPr>
        <w:t>л</w:t>
      </w:r>
      <w:r>
        <w:rPr>
          <w:rFonts w:ascii="Times New Roman" w:hAnsi="Times New Roman" w:cs="Times New Roman"/>
          <w:sz w:val="24"/>
          <w:szCs w:val="24"/>
        </w:rPr>
        <w:t>, а резервы отсутств</w:t>
      </w:r>
      <w:r w:rsidR="00566CE5">
        <w:rPr>
          <w:rFonts w:ascii="Times New Roman" w:hAnsi="Times New Roman" w:cs="Times New Roman"/>
          <w:sz w:val="24"/>
          <w:szCs w:val="24"/>
        </w:rPr>
        <w:t>овали,</w:t>
      </w:r>
      <w:r>
        <w:rPr>
          <w:rFonts w:ascii="Times New Roman" w:hAnsi="Times New Roman" w:cs="Times New Roman"/>
          <w:sz w:val="24"/>
          <w:szCs w:val="24"/>
        </w:rPr>
        <w:t xml:space="preserve"> достаточно наглядно отражала фактическое банкротство системы управления на тот момент. Однако следует понимать, что преодолеть подобные дисбалансы, накапливавшиеся годами, одномоментно нереально. Необходима систематическая комплексная работа всех ветвей власти под руководством Президента, подчиненная одной цели: выстраиванию новой модели экономики Приднестровья, отвечающей текущим вызовам современности, с опорой на собственные </w:t>
      </w:r>
      <w:r w:rsidRPr="00EC745A">
        <w:rPr>
          <w:rFonts w:ascii="Times New Roman" w:hAnsi="Times New Roman" w:cs="Times New Roman"/>
          <w:sz w:val="24"/>
          <w:szCs w:val="24"/>
        </w:rPr>
        <w:t>ресурсы, с максимальным задействованием и развитием личностного потенциала каждого гражданина.</w:t>
      </w:r>
    </w:p>
    <w:p w:rsidR="00557FC0" w:rsidRDefault="00557FC0" w:rsidP="00566CE5">
      <w:pPr>
        <w:spacing w:after="0" w:line="240" w:lineRule="auto"/>
        <w:ind w:firstLine="425"/>
        <w:jc w:val="both"/>
        <w:rPr>
          <w:rFonts w:ascii="Times New Roman" w:hAnsi="Times New Roman"/>
          <w:sz w:val="24"/>
          <w:szCs w:val="24"/>
        </w:rPr>
      </w:pPr>
      <w:r w:rsidRPr="00EC745A">
        <w:rPr>
          <w:rFonts w:ascii="Times New Roman" w:hAnsi="Times New Roman" w:cs="Times New Roman"/>
          <w:sz w:val="24"/>
          <w:szCs w:val="24"/>
        </w:rPr>
        <w:t xml:space="preserve">Для формирования этой модели необходима реализация соответствующих бюджетной и налоговой политик, которые будут способствовать развитию экономики, наращиванию производственных возможностей, улучшению инвестиционного климата. Государство должно стать партнером для бизнеса и граждан, но партнерские отношения предусматривают движение навстречу, то есть, с одной стороны, это должна быть открытая предсказуемая политика, с другой </w:t>
      </w:r>
      <w:r w:rsidR="000D7DA3" w:rsidRPr="00EC745A">
        <w:rPr>
          <w:rFonts w:ascii="Times New Roman" w:hAnsi="Times New Roman" w:cs="Times New Roman"/>
          <w:sz w:val="24"/>
          <w:szCs w:val="24"/>
        </w:rPr>
        <w:t xml:space="preserve">- </w:t>
      </w:r>
      <w:r w:rsidRPr="00EC745A">
        <w:rPr>
          <w:rFonts w:ascii="Times New Roman" w:hAnsi="Times New Roman" w:cs="Times New Roman"/>
          <w:sz w:val="24"/>
          <w:szCs w:val="24"/>
        </w:rPr>
        <w:t xml:space="preserve">осуществление деятельности в легальном правовом поле. Важным также является поэтапный уход от патернализма, </w:t>
      </w:r>
      <w:r w:rsidRPr="00EC745A">
        <w:rPr>
          <w:rFonts w:ascii="Times New Roman" w:hAnsi="Times New Roman"/>
          <w:sz w:val="24"/>
          <w:szCs w:val="24"/>
        </w:rPr>
        <w:t>подавляющего личную инициативу, порождающего иждивенческие настроения и способствующего экономическому застою</w:t>
      </w:r>
      <w:r w:rsidRPr="00EC745A">
        <w:rPr>
          <w:rFonts w:ascii="Times New Roman" w:hAnsi="Times New Roman" w:cs="Times New Roman"/>
          <w:sz w:val="24"/>
          <w:szCs w:val="24"/>
        </w:rPr>
        <w:t xml:space="preserve">. </w:t>
      </w:r>
      <w:r w:rsidRPr="00EC745A">
        <w:rPr>
          <w:rFonts w:ascii="Times New Roman" w:hAnsi="Times New Roman"/>
          <w:sz w:val="24"/>
          <w:szCs w:val="24"/>
        </w:rPr>
        <w:t>Снимая с себя избыточную социальную</w:t>
      </w:r>
      <w:r>
        <w:rPr>
          <w:rFonts w:ascii="Times New Roman" w:hAnsi="Times New Roman"/>
          <w:sz w:val="24"/>
          <w:szCs w:val="24"/>
        </w:rPr>
        <w:t xml:space="preserve"> ответственность, государство должно сконцентрироваться на помощи наиболее уязвимым категориям населениям. В данном случае социальная ответственность распределяется между государством, бизнесом и гражданами. В рамках субсидиарной модели подлинное решение социальных проблем заключается в создании таких условий, чтобы большее</w:t>
      </w:r>
      <w:r>
        <w:rPr>
          <w:rFonts w:ascii="Times New Roman" w:hAnsi="Times New Roman"/>
          <w:sz w:val="24"/>
          <w:szCs w:val="24"/>
        </w:rPr>
        <w:br/>
      </w:r>
      <w:r>
        <w:rPr>
          <w:rFonts w:ascii="Times New Roman" w:hAnsi="Times New Roman"/>
          <w:sz w:val="24"/>
          <w:szCs w:val="24"/>
        </w:rPr>
        <w:lastRenderedPageBreak/>
        <w:t>количество людей могло достойно зарабатывать, содержать семью и самостоятельно решать свои жизненные проблемы. Реализация сильными своих возможностей является главным условием защищенности слабых.</w:t>
      </w:r>
    </w:p>
    <w:p w:rsidR="00557FC0" w:rsidRDefault="00557FC0" w:rsidP="00557FC0">
      <w:pPr>
        <w:spacing w:after="0" w:line="240" w:lineRule="auto"/>
        <w:ind w:firstLine="425"/>
        <w:jc w:val="both"/>
        <w:rPr>
          <w:rFonts w:ascii="Times New Roman" w:hAnsi="Times New Roman"/>
          <w:sz w:val="24"/>
          <w:szCs w:val="24"/>
        </w:rPr>
      </w:pPr>
      <w:r>
        <w:rPr>
          <w:rFonts w:ascii="Times New Roman" w:hAnsi="Times New Roman"/>
          <w:sz w:val="24"/>
          <w:szCs w:val="24"/>
        </w:rPr>
        <w:t>Основные целевые ориентиры бюджетной и налоговой политики на среднесрочную перспективу, концептуальные подходы к их реализации, направления возможных преобразований в ключевых отраслях социальной сферы более подробно рассматриваются во втором и третьем разделах Концепции.</w:t>
      </w:r>
    </w:p>
    <w:p w:rsidR="00557FC0" w:rsidRDefault="00557FC0" w:rsidP="00557FC0">
      <w:pPr>
        <w:tabs>
          <w:tab w:val="left" w:pos="4253"/>
        </w:tabs>
        <w:spacing w:after="0" w:line="240" w:lineRule="auto"/>
        <w:ind w:firstLine="425"/>
        <w:jc w:val="both"/>
        <w:rPr>
          <w:rFonts w:ascii="Times New Roman" w:hAnsi="Times New Roman" w:cs="Times New Roman"/>
          <w:sz w:val="24"/>
          <w:szCs w:val="24"/>
        </w:rPr>
      </w:pPr>
    </w:p>
    <w:p w:rsidR="0000791E" w:rsidRDefault="0000791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57FC0" w:rsidRPr="00B40F6C" w:rsidRDefault="00557FC0" w:rsidP="00557FC0">
      <w:pPr>
        <w:spacing w:after="0" w:line="240" w:lineRule="auto"/>
        <w:ind w:firstLine="425"/>
        <w:jc w:val="both"/>
        <w:rPr>
          <w:rFonts w:ascii="Times New Roman" w:hAnsi="Times New Roman" w:cs="Times New Roman"/>
          <w:b/>
          <w:sz w:val="24"/>
          <w:szCs w:val="24"/>
          <w:u w:val="single"/>
        </w:rPr>
      </w:pPr>
      <w:r w:rsidRPr="00B40F6C">
        <w:rPr>
          <w:rFonts w:ascii="Times New Roman" w:hAnsi="Times New Roman" w:cs="Times New Roman"/>
          <w:b/>
          <w:sz w:val="24"/>
          <w:szCs w:val="24"/>
          <w:u w:val="single"/>
        </w:rPr>
        <w:lastRenderedPageBreak/>
        <w:t xml:space="preserve">Раздел </w:t>
      </w:r>
      <w:r w:rsidRPr="00B40F6C">
        <w:rPr>
          <w:rFonts w:ascii="Times New Roman" w:hAnsi="Times New Roman" w:cs="Times New Roman"/>
          <w:b/>
          <w:sz w:val="24"/>
          <w:szCs w:val="24"/>
          <w:u w:val="single"/>
          <w:lang w:val="en-US"/>
        </w:rPr>
        <w:t>II</w:t>
      </w:r>
      <w:r w:rsidRPr="00B40F6C">
        <w:rPr>
          <w:rFonts w:ascii="Times New Roman" w:hAnsi="Times New Roman" w:cs="Times New Roman"/>
          <w:b/>
          <w:sz w:val="24"/>
          <w:szCs w:val="24"/>
          <w:u w:val="single"/>
        </w:rPr>
        <w:t>. Направления бюджетной политики, структурные реформы и эффекты</w:t>
      </w:r>
      <w:r>
        <w:rPr>
          <w:rFonts w:ascii="Times New Roman" w:hAnsi="Times New Roman" w:cs="Times New Roman"/>
          <w:b/>
          <w:sz w:val="24"/>
          <w:szCs w:val="24"/>
          <w:u w:val="single"/>
        </w:rPr>
        <w:t xml:space="preserve"> (обзор ключевых моментов)</w:t>
      </w:r>
    </w:p>
    <w:p w:rsidR="00557FC0" w:rsidRDefault="00557FC0" w:rsidP="00557FC0">
      <w:pPr>
        <w:pStyle w:val="justify"/>
        <w:spacing w:before="0" w:beforeAutospacing="0" w:after="0" w:afterAutospacing="0"/>
        <w:jc w:val="both"/>
        <w:rPr>
          <w:b/>
        </w:rPr>
      </w:pPr>
    </w:p>
    <w:p w:rsidR="00557FC0" w:rsidRPr="007F7938" w:rsidRDefault="00557FC0" w:rsidP="00557FC0">
      <w:pPr>
        <w:pStyle w:val="justify"/>
        <w:spacing w:before="0" w:beforeAutospacing="0" w:after="0" w:afterAutospacing="0"/>
        <w:jc w:val="both"/>
        <w:rPr>
          <w:b/>
          <w:u w:val="single"/>
        </w:rPr>
      </w:pPr>
      <w:r w:rsidRPr="007F7938">
        <w:rPr>
          <w:b/>
          <w:lang w:val="en-US"/>
        </w:rPr>
        <w:t>I</w:t>
      </w:r>
      <w:r w:rsidRPr="007F7938">
        <w:rPr>
          <w:b/>
        </w:rPr>
        <w:t xml:space="preserve">. Определение концепции бюджетной политики на </w:t>
      </w:r>
      <w:r>
        <w:rPr>
          <w:b/>
        </w:rPr>
        <w:t>среднесрочную перспективу</w:t>
      </w:r>
    </w:p>
    <w:p w:rsidR="00557FC0" w:rsidRPr="007F7938" w:rsidRDefault="00557FC0" w:rsidP="00557FC0">
      <w:pPr>
        <w:pStyle w:val="justify"/>
        <w:spacing w:before="0" w:beforeAutospacing="0" w:after="0" w:afterAutospacing="0"/>
        <w:ind w:firstLine="709"/>
        <w:jc w:val="both"/>
      </w:pPr>
    </w:p>
    <w:p w:rsidR="00557FC0" w:rsidRDefault="00557FC0" w:rsidP="00557FC0">
      <w:pPr>
        <w:pStyle w:val="justify"/>
        <w:spacing w:before="0" w:beforeAutospacing="0" w:after="0" w:afterAutospacing="0"/>
        <w:ind w:firstLine="425"/>
        <w:jc w:val="both"/>
      </w:pPr>
      <w:r w:rsidRPr="007F7938">
        <w:t>Сложность текущей экономической ситуации (экономическая блокада со стороны сопредельных государств, замедление темпов мирового экономического роста, ограничен</w:t>
      </w:r>
      <w:r>
        <w:t>ный доступ</w:t>
      </w:r>
      <w:r w:rsidRPr="007F7938">
        <w:t xml:space="preserve"> приднестровских предприятий к </w:t>
      </w:r>
      <w:r>
        <w:t xml:space="preserve">дешевым </w:t>
      </w:r>
      <w:r w:rsidRPr="007F7938">
        <w:t>кредитным ресурсам, высокие инвестиционные риски, демографические диспропорции) и связанные с этим проблемы исполнения бюджета, предопределяют в среднесрочной перспективе ограниче</w:t>
      </w:r>
      <w:r>
        <w:t>нные</w:t>
      </w:r>
      <w:r w:rsidRPr="007F7938">
        <w:t xml:space="preserve"> возможности республики по увеличению расходов сектора государственного управления. В сложившихся условиях, при которых расходы сектора государственного управления </w:t>
      </w:r>
      <w:r>
        <w:t>превышают</w:t>
      </w:r>
      <w:r w:rsidR="00DD389F">
        <w:t xml:space="preserve"> </w:t>
      </w:r>
      <w:r>
        <w:t>4</w:t>
      </w:r>
      <w:r w:rsidRPr="007F7938">
        <w:t>0% ВВП, в среднесрочной перспективе Правительству</w:t>
      </w:r>
      <w:r>
        <w:t xml:space="preserve"> Приднестровской Молдавской Республики</w:t>
      </w:r>
      <w:r w:rsidRPr="007F7938">
        <w:t xml:space="preserve"> необходимо придерживаться жесткой бюджетной политики, предусматривающей:</w:t>
      </w:r>
    </w:p>
    <w:p w:rsidR="00557FC0" w:rsidRPr="00DA3384" w:rsidRDefault="00ED0322" w:rsidP="00557FC0">
      <w:pPr>
        <w:pStyle w:val="justify"/>
        <w:numPr>
          <w:ilvl w:val="0"/>
          <w:numId w:val="1"/>
        </w:numPr>
        <w:spacing w:before="0" w:beforeAutospacing="0" w:after="0" w:afterAutospacing="0"/>
        <w:ind w:left="756" w:hanging="271"/>
        <w:jc w:val="both"/>
      </w:pPr>
      <w:r>
        <w:t>Максимально возможный м</w:t>
      </w:r>
      <w:r w:rsidR="00557FC0" w:rsidRPr="00DA3384">
        <w:t xml:space="preserve">ораторий на рост </w:t>
      </w:r>
      <w:r>
        <w:t xml:space="preserve">определенных направлений </w:t>
      </w:r>
      <w:r w:rsidR="00557FC0" w:rsidRPr="00DA3384">
        <w:t>бюджетных расходов.</w:t>
      </w:r>
    </w:p>
    <w:p w:rsidR="00557FC0" w:rsidRPr="00DA3384" w:rsidRDefault="00557FC0" w:rsidP="00557FC0">
      <w:pPr>
        <w:pStyle w:val="justify"/>
        <w:numPr>
          <w:ilvl w:val="0"/>
          <w:numId w:val="1"/>
        </w:numPr>
        <w:spacing w:before="0" w:beforeAutospacing="0" w:after="0" w:afterAutospacing="0"/>
        <w:ind w:left="0" w:firstLine="485"/>
        <w:jc w:val="both"/>
      </w:pPr>
      <w:r w:rsidRPr="00DA3384">
        <w:t>Изменение структуры расходов сектора государственного управления в сторону повышения удельного веса капитальных вложений.</w:t>
      </w:r>
    </w:p>
    <w:p w:rsidR="00557FC0" w:rsidRPr="007F7938" w:rsidRDefault="00557FC0" w:rsidP="00557FC0">
      <w:pPr>
        <w:pStyle w:val="justify"/>
        <w:spacing w:before="0" w:beforeAutospacing="0" w:after="0" w:afterAutospacing="0"/>
        <w:ind w:firstLine="425"/>
        <w:jc w:val="both"/>
      </w:pPr>
      <w:r w:rsidRPr="007F7938">
        <w:t xml:space="preserve">В условиях отсутствия фискального пространства (около 90 процентов расходов связано с исполнением социальных обязательств), а также с учетом объективной потребности увеличения заработных плат работников сектора государственного управления, у Правительства отсутствует реальная возможность значительной фискальной корректировки.  </w:t>
      </w:r>
    </w:p>
    <w:p w:rsidR="00557FC0" w:rsidRPr="007F7938" w:rsidRDefault="00557FC0" w:rsidP="00557FC0">
      <w:pPr>
        <w:pStyle w:val="justify"/>
        <w:spacing w:before="0" w:beforeAutospacing="0" w:after="0" w:afterAutospacing="0"/>
        <w:ind w:firstLine="425"/>
        <w:jc w:val="both"/>
      </w:pPr>
      <w:r w:rsidRPr="007F7938">
        <w:t xml:space="preserve">Таким образом, снижение расходов сектора государственного управления и бюджетного дефицита относительно размера экономики в среднесрочной перспективе планируется осуществить преимущественно за счет расширения налогооблагаемой базы и роста экономики номинальными темпами на уровне </w:t>
      </w:r>
      <w:r>
        <w:t>порядка 7</w:t>
      </w:r>
      <w:r w:rsidRPr="007F7938">
        <w:t>% в год.</w:t>
      </w:r>
    </w:p>
    <w:p w:rsidR="00557FC0" w:rsidRDefault="00557FC0" w:rsidP="00557FC0">
      <w:pPr>
        <w:pStyle w:val="justify"/>
        <w:spacing w:before="0" w:beforeAutospacing="0" w:after="0" w:afterAutospacing="0"/>
        <w:ind w:firstLine="425"/>
        <w:jc w:val="right"/>
        <w:rPr>
          <w:b/>
          <w:i/>
        </w:rPr>
      </w:pPr>
      <w:r w:rsidRPr="008526AB">
        <w:rPr>
          <w:b/>
          <w:i/>
        </w:rPr>
        <w:t>Таблица 1</w:t>
      </w:r>
      <w:r>
        <w:rPr>
          <w:b/>
          <w:i/>
        </w:rPr>
        <w:t>.1.</w:t>
      </w:r>
    </w:p>
    <w:p w:rsidR="00557FC0" w:rsidRPr="00EC745A" w:rsidRDefault="00557FC0" w:rsidP="00557FC0">
      <w:pPr>
        <w:pStyle w:val="justify"/>
        <w:spacing w:before="0" w:beforeAutospacing="0" w:after="0" w:afterAutospacing="0"/>
        <w:jc w:val="center"/>
        <w:rPr>
          <w:b/>
        </w:rPr>
      </w:pPr>
      <w:r>
        <w:rPr>
          <w:b/>
        </w:rPr>
        <w:t xml:space="preserve">Структура расходов </w:t>
      </w:r>
      <w:r w:rsidRPr="00EC745A">
        <w:rPr>
          <w:b/>
        </w:rPr>
        <w:t>государственного бюджета в разрезе</w:t>
      </w:r>
    </w:p>
    <w:p w:rsidR="00557FC0" w:rsidRPr="00EC745A" w:rsidRDefault="00557FC0" w:rsidP="00557FC0">
      <w:pPr>
        <w:pStyle w:val="justify"/>
        <w:spacing w:before="0" w:beforeAutospacing="0" w:after="120" w:afterAutospacing="0"/>
        <w:jc w:val="center"/>
        <w:rPr>
          <w:b/>
        </w:rPr>
      </w:pPr>
      <w:r w:rsidRPr="00EC745A">
        <w:rPr>
          <w:b/>
        </w:rPr>
        <w:t>экономической классификации</w:t>
      </w:r>
      <w:r w:rsidR="000D7DA3" w:rsidRPr="00EC745A">
        <w:rPr>
          <w:b/>
        </w:rPr>
        <w:t xml:space="preserve"> в 2016-2020 гг.</w:t>
      </w:r>
      <w:r w:rsidRPr="00EC745A">
        <w:rPr>
          <w:b/>
        </w:rPr>
        <w:t>, % ВВП</w:t>
      </w:r>
    </w:p>
    <w:tbl>
      <w:tblPr>
        <w:tblStyle w:val="aa"/>
        <w:tblW w:w="10078" w:type="dxa"/>
        <w:tblLayout w:type="fixed"/>
        <w:tblLook w:val="04A0"/>
      </w:tblPr>
      <w:tblGrid>
        <w:gridCol w:w="4124"/>
        <w:gridCol w:w="1190"/>
        <w:gridCol w:w="1191"/>
        <w:gridCol w:w="1191"/>
        <w:gridCol w:w="1191"/>
        <w:gridCol w:w="1191"/>
      </w:tblGrid>
      <w:tr w:rsidR="00557FC0" w:rsidRPr="000C792B" w:rsidTr="000C792B">
        <w:trPr>
          <w:trHeight w:val="315"/>
        </w:trPr>
        <w:tc>
          <w:tcPr>
            <w:tcW w:w="4124" w:type="dxa"/>
            <w:noWrap/>
            <w:vAlign w:val="center"/>
            <w:hideMark/>
          </w:tcPr>
          <w:p w:rsidR="00557FC0" w:rsidRPr="000C792B" w:rsidRDefault="000D7DA3" w:rsidP="000C792B">
            <w:pPr>
              <w:jc w:val="center"/>
              <w:rPr>
                <w:rFonts w:ascii="Times New Roman" w:hAnsi="Times New Roman" w:cs="Times New Roman"/>
                <w:sz w:val="24"/>
                <w:szCs w:val="24"/>
              </w:rPr>
            </w:pPr>
            <w:r w:rsidRPr="000C792B">
              <w:rPr>
                <w:rFonts w:ascii="Times New Roman" w:hAnsi="Times New Roman" w:cs="Times New Roman"/>
                <w:sz w:val="24"/>
                <w:szCs w:val="24"/>
              </w:rPr>
              <w:t>Наименование</w:t>
            </w:r>
          </w:p>
        </w:tc>
        <w:tc>
          <w:tcPr>
            <w:tcW w:w="1190" w:type="dxa"/>
            <w:noWrap/>
            <w:vAlign w:val="center"/>
            <w:hideMark/>
          </w:tcPr>
          <w:p w:rsidR="000D7DA3" w:rsidRPr="000C792B" w:rsidRDefault="00557FC0" w:rsidP="000C792B">
            <w:pPr>
              <w:jc w:val="center"/>
              <w:rPr>
                <w:rFonts w:ascii="Times New Roman" w:hAnsi="Times New Roman" w:cs="Times New Roman"/>
                <w:b/>
                <w:bCs/>
                <w:szCs w:val="24"/>
              </w:rPr>
            </w:pPr>
            <w:r w:rsidRPr="000C792B">
              <w:rPr>
                <w:rFonts w:ascii="Times New Roman" w:hAnsi="Times New Roman" w:cs="Times New Roman"/>
                <w:b/>
                <w:bCs/>
                <w:szCs w:val="24"/>
              </w:rPr>
              <w:t>2016</w:t>
            </w:r>
            <w:r w:rsidR="000D7DA3" w:rsidRPr="000C792B">
              <w:rPr>
                <w:rFonts w:ascii="Times New Roman" w:hAnsi="Times New Roman" w:cs="Times New Roman"/>
                <w:b/>
                <w:bCs/>
                <w:szCs w:val="24"/>
              </w:rPr>
              <w:t xml:space="preserve"> год (факт)</w:t>
            </w:r>
          </w:p>
        </w:tc>
        <w:tc>
          <w:tcPr>
            <w:tcW w:w="1191" w:type="dxa"/>
            <w:noWrap/>
            <w:vAlign w:val="center"/>
            <w:hideMark/>
          </w:tcPr>
          <w:p w:rsidR="00557FC0" w:rsidRPr="000C792B" w:rsidRDefault="00557FC0" w:rsidP="000C792B">
            <w:pPr>
              <w:jc w:val="center"/>
              <w:rPr>
                <w:rFonts w:ascii="Times New Roman" w:hAnsi="Times New Roman" w:cs="Times New Roman"/>
                <w:b/>
                <w:bCs/>
                <w:szCs w:val="24"/>
              </w:rPr>
            </w:pPr>
            <w:r w:rsidRPr="000C792B">
              <w:rPr>
                <w:rFonts w:ascii="Times New Roman" w:hAnsi="Times New Roman" w:cs="Times New Roman"/>
                <w:b/>
                <w:bCs/>
                <w:szCs w:val="24"/>
              </w:rPr>
              <w:t>2017</w:t>
            </w:r>
            <w:r w:rsidR="000D7DA3" w:rsidRPr="000C792B">
              <w:rPr>
                <w:rFonts w:ascii="Times New Roman" w:hAnsi="Times New Roman" w:cs="Times New Roman"/>
                <w:b/>
                <w:bCs/>
                <w:szCs w:val="24"/>
              </w:rPr>
              <w:t xml:space="preserve"> год (факт)</w:t>
            </w:r>
          </w:p>
        </w:tc>
        <w:tc>
          <w:tcPr>
            <w:tcW w:w="1191" w:type="dxa"/>
            <w:noWrap/>
            <w:vAlign w:val="center"/>
            <w:hideMark/>
          </w:tcPr>
          <w:p w:rsidR="00557FC0" w:rsidRPr="000C792B" w:rsidRDefault="00557FC0" w:rsidP="000C792B">
            <w:pPr>
              <w:jc w:val="center"/>
              <w:rPr>
                <w:rFonts w:ascii="Times New Roman" w:hAnsi="Times New Roman" w:cs="Times New Roman"/>
                <w:b/>
                <w:bCs/>
                <w:szCs w:val="24"/>
              </w:rPr>
            </w:pPr>
            <w:r w:rsidRPr="000C792B">
              <w:rPr>
                <w:rFonts w:ascii="Times New Roman" w:hAnsi="Times New Roman" w:cs="Times New Roman"/>
                <w:b/>
                <w:bCs/>
                <w:szCs w:val="24"/>
              </w:rPr>
              <w:t>2018</w:t>
            </w:r>
            <w:r w:rsidR="000D7DA3" w:rsidRPr="000C792B">
              <w:rPr>
                <w:rFonts w:ascii="Times New Roman" w:hAnsi="Times New Roman" w:cs="Times New Roman"/>
                <w:b/>
                <w:bCs/>
                <w:szCs w:val="24"/>
              </w:rPr>
              <w:t xml:space="preserve"> год (прогноз)</w:t>
            </w:r>
          </w:p>
        </w:tc>
        <w:tc>
          <w:tcPr>
            <w:tcW w:w="1191" w:type="dxa"/>
            <w:noWrap/>
            <w:vAlign w:val="center"/>
            <w:hideMark/>
          </w:tcPr>
          <w:p w:rsidR="00557FC0" w:rsidRPr="000C792B" w:rsidRDefault="00557FC0" w:rsidP="000C792B">
            <w:pPr>
              <w:jc w:val="center"/>
              <w:rPr>
                <w:rFonts w:ascii="Times New Roman" w:hAnsi="Times New Roman" w:cs="Times New Roman"/>
                <w:b/>
                <w:bCs/>
                <w:szCs w:val="24"/>
              </w:rPr>
            </w:pPr>
            <w:r w:rsidRPr="000C792B">
              <w:rPr>
                <w:rFonts w:ascii="Times New Roman" w:hAnsi="Times New Roman" w:cs="Times New Roman"/>
                <w:b/>
                <w:bCs/>
                <w:szCs w:val="24"/>
              </w:rPr>
              <w:t>2019</w:t>
            </w:r>
            <w:r w:rsidR="000D7DA3" w:rsidRPr="000C792B">
              <w:rPr>
                <w:rFonts w:ascii="Times New Roman" w:hAnsi="Times New Roman" w:cs="Times New Roman"/>
                <w:b/>
                <w:bCs/>
                <w:szCs w:val="24"/>
              </w:rPr>
              <w:t xml:space="preserve"> год (прогноз)</w:t>
            </w:r>
          </w:p>
        </w:tc>
        <w:tc>
          <w:tcPr>
            <w:tcW w:w="1191" w:type="dxa"/>
            <w:noWrap/>
            <w:vAlign w:val="center"/>
            <w:hideMark/>
          </w:tcPr>
          <w:p w:rsidR="00557FC0" w:rsidRPr="000C792B" w:rsidRDefault="00557FC0" w:rsidP="000C792B">
            <w:pPr>
              <w:jc w:val="center"/>
              <w:rPr>
                <w:rFonts w:ascii="Times New Roman" w:hAnsi="Times New Roman" w:cs="Times New Roman"/>
                <w:b/>
                <w:bCs/>
                <w:szCs w:val="24"/>
              </w:rPr>
            </w:pPr>
            <w:r w:rsidRPr="000C792B">
              <w:rPr>
                <w:rFonts w:ascii="Times New Roman" w:hAnsi="Times New Roman" w:cs="Times New Roman"/>
                <w:b/>
                <w:bCs/>
                <w:szCs w:val="24"/>
              </w:rPr>
              <w:t>2020</w:t>
            </w:r>
            <w:r w:rsidR="000D7DA3" w:rsidRPr="000C792B">
              <w:rPr>
                <w:rFonts w:ascii="Times New Roman" w:hAnsi="Times New Roman" w:cs="Times New Roman"/>
                <w:b/>
                <w:bCs/>
                <w:szCs w:val="24"/>
              </w:rPr>
              <w:t xml:space="preserve"> год (прогноз)</w:t>
            </w:r>
          </w:p>
        </w:tc>
      </w:tr>
      <w:tr w:rsidR="000C792B" w:rsidRPr="000C792B" w:rsidTr="006B7B46">
        <w:trPr>
          <w:trHeight w:val="20"/>
        </w:trPr>
        <w:tc>
          <w:tcPr>
            <w:tcW w:w="4124" w:type="dxa"/>
            <w:noWrap/>
            <w:hideMark/>
          </w:tcPr>
          <w:p w:rsidR="000C792B" w:rsidRPr="000C792B" w:rsidRDefault="000C792B" w:rsidP="000C792B">
            <w:pPr>
              <w:rPr>
                <w:rFonts w:ascii="Times New Roman" w:hAnsi="Times New Roman" w:cs="Times New Roman"/>
                <w:color w:val="000000"/>
                <w:sz w:val="24"/>
                <w:szCs w:val="24"/>
              </w:rPr>
            </w:pPr>
            <w:r w:rsidRPr="000C792B">
              <w:rPr>
                <w:rFonts w:ascii="Times New Roman" w:hAnsi="Times New Roman" w:cs="Times New Roman"/>
                <w:color w:val="000000"/>
                <w:sz w:val="24"/>
                <w:szCs w:val="24"/>
              </w:rPr>
              <w:t>Оплата труда</w:t>
            </w:r>
          </w:p>
        </w:tc>
        <w:tc>
          <w:tcPr>
            <w:tcW w:w="1190" w:type="dxa"/>
            <w:noWrap/>
            <w:vAlign w:val="center"/>
            <w:hideMark/>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18,2</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17,3</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16,4</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15,7</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14,9</w:t>
            </w:r>
          </w:p>
        </w:tc>
      </w:tr>
      <w:tr w:rsidR="000C792B" w:rsidRPr="000C792B" w:rsidTr="006B7B46">
        <w:trPr>
          <w:trHeight w:val="20"/>
        </w:trPr>
        <w:tc>
          <w:tcPr>
            <w:tcW w:w="4124" w:type="dxa"/>
            <w:noWrap/>
            <w:hideMark/>
          </w:tcPr>
          <w:p w:rsidR="000C792B" w:rsidRPr="000C792B" w:rsidRDefault="000C792B" w:rsidP="000C792B">
            <w:pPr>
              <w:rPr>
                <w:rFonts w:ascii="Times New Roman" w:hAnsi="Times New Roman" w:cs="Times New Roman"/>
                <w:color w:val="000000"/>
                <w:sz w:val="24"/>
                <w:szCs w:val="24"/>
              </w:rPr>
            </w:pPr>
            <w:r w:rsidRPr="000C792B">
              <w:rPr>
                <w:rFonts w:ascii="Times New Roman" w:hAnsi="Times New Roman" w:cs="Times New Roman"/>
                <w:color w:val="000000"/>
                <w:sz w:val="24"/>
                <w:szCs w:val="24"/>
              </w:rPr>
              <w:t>Использование товаров и услуг</w:t>
            </w:r>
          </w:p>
        </w:tc>
        <w:tc>
          <w:tcPr>
            <w:tcW w:w="1190" w:type="dxa"/>
            <w:noWrap/>
            <w:vAlign w:val="center"/>
            <w:hideMark/>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3,8</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3,4</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3,6</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4,2</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4,8</w:t>
            </w:r>
          </w:p>
        </w:tc>
      </w:tr>
      <w:tr w:rsidR="000C792B" w:rsidRPr="000C792B" w:rsidTr="006B7B46">
        <w:trPr>
          <w:trHeight w:val="20"/>
        </w:trPr>
        <w:tc>
          <w:tcPr>
            <w:tcW w:w="4124" w:type="dxa"/>
            <w:noWrap/>
            <w:hideMark/>
          </w:tcPr>
          <w:p w:rsidR="000C792B" w:rsidRPr="000C792B" w:rsidRDefault="000C792B" w:rsidP="000C792B">
            <w:pPr>
              <w:rPr>
                <w:rFonts w:ascii="Times New Roman" w:hAnsi="Times New Roman" w:cs="Times New Roman"/>
                <w:color w:val="000000"/>
                <w:sz w:val="24"/>
                <w:szCs w:val="24"/>
              </w:rPr>
            </w:pPr>
            <w:r w:rsidRPr="000C792B">
              <w:rPr>
                <w:rFonts w:ascii="Times New Roman" w:hAnsi="Times New Roman" w:cs="Times New Roman"/>
                <w:color w:val="000000"/>
                <w:sz w:val="24"/>
                <w:szCs w:val="24"/>
              </w:rPr>
              <w:t>Субсидии и гранты</w:t>
            </w:r>
          </w:p>
        </w:tc>
        <w:tc>
          <w:tcPr>
            <w:tcW w:w="1190" w:type="dxa"/>
            <w:noWrap/>
            <w:vAlign w:val="center"/>
            <w:hideMark/>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1,5</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1,6</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1,7</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1,7</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1,6</w:t>
            </w:r>
          </w:p>
        </w:tc>
      </w:tr>
      <w:tr w:rsidR="000C792B" w:rsidRPr="000C792B" w:rsidTr="006B7B46">
        <w:trPr>
          <w:trHeight w:val="20"/>
        </w:trPr>
        <w:tc>
          <w:tcPr>
            <w:tcW w:w="4124" w:type="dxa"/>
            <w:noWrap/>
            <w:hideMark/>
          </w:tcPr>
          <w:p w:rsidR="000C792B" w:rsidRPr="000C792B" w:rsidRDefault="000C792B" w:rsidP="000C792B">
            <w:pPr>
              <w:rPr>
                <w:rFonts w:ascii="Times New Roman" w:hAnsi="Times New Roman" w:cs="Times New Roman"/>
                <w:color w:val="000000"/>
                <w:sz w:val="24"/>
                <w:szCs w:val="24"/>
              </w:rPr>
            </w:pPr>
            <w:r w:rsidRPr="000C792B">
              <w:rPr>
                <w:rFonts w:ascii="Times New Roman" w:hAnsi="Times New Roman" w:cs="Times New Roman"/>
                <w:color w:val="000000"/>
                <w:sz w:val="24"/>
                <w:szCs w:val="24"/>
              </w:rPr>
              <w:t>Социальные пособия</w:t>
            </w:r>
          </w:p>
        </w:tc>
        <w:tc>
          <w:tcPr>
            <w:tcW w:w="1190" w:type="dxa"/>
            <w:noWrap/>
            <w:vAlign w:val="center"/>
            <w:hideMark/>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23,1</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20,1</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19,7</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18,4</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17,8</w:t>
            </w:r>
          </w:p>
        </w:tc>
      </w:tr>
      <w:tr w:rsidR="000C792B" w:rsidRPr="000C792B" w:rsidTr="006B7B46">
        <w:trPr>
          <w:trHeight w:val="20"/>
        </w:trPr>
        <w:tc>
          <w:tcPr>
            <w:tcW w:w="4124" w:type="dxa"/>
            <w:noWrap/>
            <w:hideMark/>
          </w:tcPr>
          <w:p w:rsidR="000C792B" w:rsidRPr="000C792B" w:rsidRDefault="000C792B" w:rsidP="000C792B">
            <w:pPr>
              <w:rPr>
                <w:rFonts w:ascii="Times New Roman" w:hAnsi="Times New Roman" w:cs="Times New Roman"/>
                <w:color w:val="000000"/>
                <w:sz w:val="24"/>
                <w:szCs w:val="24"/>
              </w:rPr>
            </w:pPr>
            <w:r w:rsidRPr="000C792B">
              <w:rPr>
                <w:rFonts w:ascii="Times New Roman" w:hAnsi="Times New Roman" w:cs="Times New Roman"/>
                <w:color w:val="000000"/>
                <w:sz w:val="24"/>
                <w:szCs w:val="24"/>
              </w:rPr>
              <w:t>Прочие расходы</w:t>
            </w:r>
          </w:p>
        </w:tc>
        <w:tc>
          <w:tcPr>
            <w:tcW w:w="1190" w:type="dxa"/>
            <w:noWrap/>
            <w:vAlign w:val="center"/>
            <w:hideMark/>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0,6</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0,9</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2,1</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2,2</w:t>
            </w:r>
          </w:p>
        </w:tc>
        <w:tc>
          <w:tcPr>
            <w:tcW w:w="1191" w:type="dxa"/>
            <w:noWrap/>
            <w:vAlign w:val="center"/>
          </w:tcPr>
          <w:p w:rsidR="000C792B" w:rsidRPr="000C792B" w:rsidRDefault="000C792B" w:rsidP="006B7B46">
            <w:pPr>
              <w:jc w:val="center"/>
              <w:rPr>
                <w:rFonts w:ascii="Times New Roman" w:hAnsi="Times New Roman" w:cs="Times New Roman"/>
                <w:color w:val="000000"/>
                <w:sz w:val="24"/>
                <w:szCs w:val="24"/>
              </w:rPr>
            </w:pPr>
            <w:r w:rsidRPr="000C792B">
              <w:rPr>
                <w:rFonts w:ascii="Times New Roman" w:hAnsi="Times New Roman" w:cs="Times New Roman"/>
                <w:color w:val="000000"/>
                <w:sz w:val="24"/>
                <w:szCs w:val="24"/>
              </w:rPr>
              <w:t>2,2</w:t>
            </w:r>
          </w:p>
        </w:tc>
      </w:tr>
      <w:tr w:rsidR="00557FC0" w:rsidRPr="000C792B" w:rsidTr="006B7B46">
        <w:trPr>
          <w:trHeight w:val="315"/>
        </w:trPr>
        <w:tc>
          <w:tcPr>
            <w:tcW w:w="4124" w:type="dxa"/>
            <w:noWrap/>
            <w:hideMark/>
          </w:tcPr>
          <w:p w:rsidR="00557FC0" w:rsidRPr="000C792B" w:rsidRDefault="00557FC0" w:rsidP="00566CE5">
            <w:pPr>
              <w:rPr>
                <w:rFonts w:ascii="Times New Roman" w:hAnsi="Times New Roman" w:cs="Times New Roman"/>
                <w:i/>
                <w:color w:val="000000"/>
                <w:sz w:val="24"/>
                <w:szCs w:val="24"/>
              </w:rPr>
            </w:pPr>
            <w:r w:rsidRPr="000C792B">
              <w:rPr>
                <w:rFonts w:ascii="Times New Roman" w:hAnsi="Times New Roman" w:cs="Times New Roman"/>
                <w:i/>
                <w:color w:val="000000"/>
                <w:sz w:val="24"/>
                <w:szCs w:val="24"/>
              </w:rPr>
              <w:t>в том числе</w:t>
            </w:r>
          </w:p>
        </w:tc>
        <w:tc>
          <w:tcPr>
            <w:tcW w:w="1190" w:type="dxa"/>
            <w:noWrap/>
            <w:vAlign w:val="center"/>
            <w:hideMark/>
          </w:tcPr>
          <w:p w:rsidR="00557FC0" w:rsidRPr="000C792B" w:rsidRDefault="00557FC0" w:rsidP="006B7B46">
            <w:pPr>
              <w:jc w:val="center"/>
              <w:rPr>
                <w:rFonts w:ascii="Times New Roman" w:hAnsi="Times New Roman" w:cs="Times New Roman"/>
                <w:color w:val="000000"/>
                <w:sz w:val="24"/>
                <w:szCs w:val="24"/>
              </w:rPr>
            </w:pPr>
          </w:p>
        </w:tc>
        <w:tc>
          <w:tcPr>
            <w:tcW w:w="1191" w:type="dxa"/>
            <w:noWrap/>
            <w:vAlign w:val="center"/>
            <w:hideMark/>
          </w:tcPr>
          <w:p w:rsidR="00557FC0" w:rsidRPr="000C792B" w:rsidRDefault="00557FC0" w:rsidP="006B7B46">
            <w:pPr>
              <w:jc w:val="center"/>
              <w:rPr>
                <w:rFonts w:ascii="Times New Roman" w:hAnsi="Times New Roman" w:cs="Times New Roman"/>
                <w:color w:val="000000"/>
                <w:sz w:val="24"/>
                <w:szCs w:val="24"/>
              </w:rPr>
            </w:pPr>
          </w:p>
        </w:tc>
        <w:tc>
          <w:tcPr>
            <w:tcW w:w="1191" w:type="dxa"/>
            <w:noWrap/>
            <w:vAlign w:val="center"/>
            <w:hideMark/>
          </w:tcPr>
          <w:p w:rsidR="00557FC0" w:rsidRPr="000C792B" w:rsidRDefault="00557FC0" w:rsidP="006B7B46">
            <w:pPr>
              <w:jc w:val="center"/>
              <w:rPr>
                <w:rFonts w:ascii="Times New Roman" w:hAnsi="Times New Roman" w:cs="Times New Roman"/>
                <w:color w:val="000000"/>
                <w:sz w:val="24"/>
                <w:szCs w:val="24"/>
              </w:rPr>
            </w:pPr>
          </w:p>
        </w:tc>
        <w:tc>
          <w:tcPr>
            <w:tcW w:w="1191" w:type="dxa"/>
            <w:noWrap/>
            <w:vAlign w:val="center"/>
            <w:hideMark/>
          </w:tcPr>
          <w:p w:rsidR="00557FC0" w:rsidRPr="000C792B" w:rsidRDefault="00557FC0" w:rsidP="006B7B46">
            <w:pPr>
              <w:jc w:val="center"/>
              <w:rPr>
                <w:rFonts w:ascii="Times New Roman" w:hAnsi="Times New Roman" w:cs="Times New Roman"/>
                <w:color w:val="000000"/>
                <w:sz w:val="24"/>
                <w:szCs w:val="24"/>
              </w:rPr>
            </w:pPr>
          </w:p>
        </w:tc>
        <w:tc>
          <w:tcPr>
            <w:tcW w:w="1191" w:type="dxa"/>
            <w:noWrap/>
            <w:vAlign w:val="center"/>
            <w:hideMark/>
          </w:tcPr>
          <w:p w:rsidR="00557FC0" w:rsidRPr="000C792B" w:rsidRDefault="00557FC0" w:rsidP="006B7B46">
            <w:pPr>
              <w:jc w:val="center"/>
              <w:rPr>
                <w:rFonts w:ascii="Times New Roman" w:hAnsi="Times New Roman" w:cs="Times New Roman"/>
                <w:color w:val="000000"/>
                <w:sz w:val="24"/>
                <w:szCs w:val="24"/>
              </w:rPr>
            </w:pPr>
          </w:p>
        </w:tc>
      </w:tr>
      <w:tr w:rsidR="000C792B" w:rsidRPr="000C792B" w:rsidTr="006B7B46">
        <w:trPr>
          <w:trHeight w:val="315"/>
        </w:trPr>
        <w:tc>
          <w:tcPr>
            <w:tcW w:w="4124" w:type="dxa"/>
            <w:noWrap/>
            <w:hideMark/>
          </w:tcPr>
          <w:p w:rsidR="000C792B" w:rsidRPr="000C792B" w:rsidRDefault="000C792B" w:rsidP="000C792B">
            <w:pPr>
              <w:rPr>
                <w:rFonts w:ascii="Times New Roman" w:hAnsi="Times New Roman" w:cs="Times New Roman"/>
                <w:i/>
                <w:color w:val="000000"/>
                <w:sz w:val="24"/>
                <w:szCs w:val="24"/>
              </w:rPr>
            </w:pPr>
            <w:r w:rsidRPr="000C792B">
              <w:rPr>
                <w:rFonts w:ascii="Times New Roman" w:hAnsi="Times New Roman" w:cs="Times New Roman"/>
                <w:i/>
                <w:color w:val="000000"/>
                <w:sz w:val="24"/>
                <w:szCs w:val="24"/>
              </w:rPr>
              <w:t>капитальные вложения</w:t>
            </w:r>
          </w:p>
        </w:tc>
        <w:tc>
          <w:tcPr>
            <w:tcW w:w="1190" w:type="dxa"/>
            <w:noWrap/>
            <w:vAlign w:val="center"/>
            <w:hideMark/>
          </w:tcPr>
          <w:p w:rsidR="000C792B" w:rsidRPr="000C792B" w:rsidRDefault="000C792B" w:rsidP="006B7B46">
            <w:pPr>
              <w:jc w:val="center"/>
              <w:rPr>
                <w:rFonts w:ascii="Times New Roman" w:hAnsi="Times New Roman" w:cs="Times New Roman"/>
                <w:i/>
                <w:iCs/>
                <w:color w:val="000000"/>
                <w:sz w:val="24"/>
                <w:szCs w:val="24"/>
              </w:rPr>
            </w:pPr>
            <w:r w:rsidRPr="000C792B">
              <w:rPr>
                <w:rFonts w:ascii="Times New Roman" w:hAnsi="Times New Roman" w:cs="Times New Roman"/>
                <w:i/>
                <w:iCs/>
                <w:color w:val="000000"/>
                <w:sz w:val="24"/>
                <w:szCs w:val="24"/>
              </w:rPr>
              <w:t>0,1</w:t>
            </w:r>
          </w:p>
        </w:tc>
        <w:tc>
          <w:tcPr>
            <w:tcW w:w="1191" w:type="dxa"/>
            <w:noWrap/>
            <w:vAlign w:val="center"/>
            <w:hideMark/>
          </w:tcPr>
          <w:p w:rsidR="000C792B" w:rsidRPr="000C792B" w:rsidRDefault="000C792B" w:rsidP="006B7B46">
            <w:pPr>
              <w:jc w:val="center"/>
              <w:rPr>
                <w:rFonts w:ascii="Times New Roman" w:hAnsi="Times New Roman" w:cs="Times New Roman"/>
                <w:i/>
                <w:color w:val="000000"/>
                <w:sz w:val="24"/>
                <w:szCs w:val="24"/>
              </w:rPr>
            </w:pPr>
            <w:r w:rsidRPr="000C792B">
              <w:rPr>
                <w:rFonts w:ascii="Times New Roman" w:hAnsi="Times New Roman" w:cs="Times New Roman"/>
                <w:i/>
                <w:color w:val="000000"/>
                <w:sz w:val="24"/>
                <w:szCs w:val="24"/>
              </w:rPr>
              <w:t>0,3</w:t>
            </w:r>
          </w:p>
        </w:tc>
        <w:tc>
          <w:tcPr>
            <w:tcW w:w="1191" w:type="dxa"/>
            <w:noWrap/>
            <w:vAlign w:val="center"/>
            <w:hideMark/>
          </w:tcPr>
          <w:p w:rsidR="000C792B" w:rsidRPr="000C792B" w:rsidRDefault="000C792B" w:rsidP="006B7B46">
            <w:pPr>
              <w:jc w:val="center"/>
              <w:rPr>
                <w:rFonts w:ascii="Times New Roman" w:hAnsi="Times New Roman" w:cs="Times New Roman"/>
                <w:i/>
                <w:color w:val="000000"/>
                <w:sz w:val="24"/>
                <w:szCs w:val="24"/>
              </w:rPr>
            </w:pPr>
            <w:r w:rsidRPr="000C792B">
              <w:rPr>
                <w:rFonts w:ascii="Times New Roman" w:hAnsi="Times New Roman" w:cs="Times New Roman"/>
                <w:i/>
                <w:color w:val="000000"/>
                <w:sz w:val="24"/>
                <w:szCs w:val="24"/>
              </w:rPr>
              <w:t>1,6</w:t>
            </w:r>
          </w:p>
        </w:tc>
        <w:tc>
          <w:tcPr>
            <w:tcW w:w="1191" w:type="dxa"/>
            <w:noWrap/>
            <w:vAlign w:val="center"/>
            <w:hideMark/>
          </w:tcPr>
          <w:p w:rsidR="000C792B" w:rsidRPr="000C792B" w:rsidRDefault="000C792B" w:rsidP="006B7B46">
            <w:pPr>
              <w:jc w:val="center"/>
              <w:rPr>
                <w:rFonts w:ascii="Times New Roman" w:hAnsi="Times New Roman" w:cs="Times New Roman"/>
                <w:i/>
                <w:color w:val="000000"/>
                <w:sz w:val="24"/>
                <w:szCs w:val="24"/>
              </w:rPr>
            </w:pPr>
            <w:r w:rsidRPr="000C792B">
              <w:rPr>
                <w:rFonts w:ascii="Times New Roman" w:hAnsi="Times New Roman" w:cs="Times New Roman"/>
                <w:i/>
                <w:color w:val="000000"/>
                <w:sz w:val="24"/>
                <w:szCs w:val="24"/>
              </w:rPr>
              <w:t>1,7</w:t>
            </w:r>
          </w:p>
        </w:tc>
        <w:tc>
          <w:tcPr>
            <w:tcW w:w="1191" w:type="dxa"/>
            <w:noWrap/>
            <w:vAlign w:val="center"/>
            <w:hideMark/>
          </w:tcPr>
          <w:p w:rsidR="000C792B" w:rsidRPr="000C792B" w:rsidRDefault="000C792B" w:rsidP="006B7B46">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1,6</w:t>
            </w:r>
          </w:p>
        </w:tc>
      </w:tr>
      <w:tr w:rsidR="000C792B" w:rsidRPr="000C792B" w:rsidTr="006B7B46">
        <w:trPr>
          <w:trHeight w:val="315"/>
        </w:trPr>
        <w:tc>
          <w:tcPr>
            <w:tcW w:w="4124" w:type="dxa"/>
            <w:noWrap/>
            <w:hideMark/>
          </w:tcPr>
          <w:p w:rsidR="000C792B" w:rsidRPr="000C792B" w:rsidRDefault="000C792B" w:rsidP="000C792B">
            <w:pPr>
              <w:rPr>
                <w:rFonts w:ascii="Times New Roman" w:hAnsi="Times New Roman" w:cs="Times New Roman"/>
                <w:b/>
                <w:bCs/>
                <w:color w:val="000000"/>
                <w:sz w:val="24"/>
                <w:szCs w:val="24"/>
              </w:rPr>
            </w:pPr>
            <w:r w:rsidRPr="000C792B">
              <w:rPr>
                <w:rFonts w:ascii="Times New Roman" w:hAnsi="Times New Roman" w:cs="Times New Roman"/>
                <w:b/>
                <w:bCs/>
                <w:color w:val="000000"/>
                <w:sz w:val="24"/>
                <w:szCs w:val="24"/>
              </w:rPr>
              <w:t>Итого расходы</w:t>
            </w:r>
          </w:p>
        </w:tc>
        <w:tc>
          <w:tcPr>
            <w:tcW w:w="1190" w:type="dxa"/>
            <w:noWrap/>
            <w:vAlign w:val="center"/>
            <w:hideMark/>
          </w:tcPr>
          <w:p w:rsidR="000C792B" w:rsidRPr="000C792B" w:rsidRDefault="000C792B" w:rsidP="006B7B46">
            <w:pPr>
              <w:jc w:val="center"/>
              <w:rPr>
                <w:rFonts w:ascii="Times New Roman" w:hAnsi="Times New Roman" w:cs="Times New Roman"/>
                <w:b/>
                <w:iCs/>
                <w:color w:val="000000"/>
                <w:sz w:val="24"/>
                <w:szCs w:val="24"/>
              </w:rPr>
            </w:pPr>
            <w:r w:rsidRPr="000C792B">
              <w:rPr>
                <w:rFonts w:ascii="Times New Roman" w:hAnsi="Times New Roman" w:cs="Times New Roman"/>
                <w:b/>
                <w:iCs/>
                <w:color w:val="000000"/>
                <w:sz w:val="24"/>
                <w:szCs w:val="24"/>
              </w:rPr>
              <w:t>47,2</w:t>
            </w:r>
          </w:p>
        </w:tc>
        <w:tc>
          <w:tcPr>
            <w:tcW w:w="1191" w:type="dxa"/>
            <w:noWrap/>
            <w:vAlign w:val="center"/>
            <w:hideMark/>
          </w:tcPr>
          <w:p w:rsidR="000C792B" w:rsidRPr="000C792B" w:rsidRDefault="000C792B" w:rsidP="006B7B46">
            <w:pPr>
              <w:jc w:val="center"/>
              <w:rPr>
                <w:rFonts w:ascii="Times New Roman" w:hAnsi="Times New Roman" w:cs="Times New Roman"/>
                <w:b/>
                <w:bCs/>
                <w:color w:val="000000"/>
                <w:sz w:val="24"/>
                <w:szCs w:val="24"/>
              </w:rPr>
            </w:pPr>
            <w:r w:rsidRPr="000C792B">
              <w:rPr>
                <w:rFonts w:ascii="Times New Roman" w:hAnsi="Times New Roman" w:cs="Times New Roman"/>
                <w:b/>
                <w:bCs/>
                <w:color w:val="000000"/>
                <w:sz w:val="24"/>
                <w:szCs w:val="24"/>
              </w:rPr>
              <w:t>43,3</w:t>
            </w:r>
          </w:p>
        </w:tc>
        <w:tc>
          <w:tcPr>
            <w:tcW w:w="1191" w:type="dxa"/>
            <w:noWrap/>
            <w:vAlign w:val="center"/>
            <w:hideMark/>
          </w:tcPr>
          <w:p w:rsidR="000C792B" w:rsidRPr="000C792B" w:rsidRDefault="000C792B" w:rsidP="006B7B46">
            <w:pPr>
              <w:jc w:val="center"/>
              <w:rPr>
                <w:rFonts w:ascii="Times New Roman" w:hAnsi="Times New Roman" w:cs="Times New Roman"/>
                <w:b/>
                <w:bCs/>
                <w:color w:val="000000"/>
                <w:sz w:val="24"/>
                <w:szCs w:val="24"/>
              </w:rPr>
            </w:pPr>
            <w:r w:rsidRPr="000C792B">
              <w:rPr>
                <w:rFonts w:ascii="Times New Roman" w:hAnsi="Times New Roman" w:cs="Times New Roman"/>
                <w:b/>
                <w:bCs/>
                <w:color w:val="000000"/>
                <w:sz w:val="24"/>
                <w:szCs w:val="24"/>
              </w:rPr>
              <w:t>43,5</w:t>
            </w:r>
          </w:p>
        </w:tc>
        <w:tc>
          <w:tcPr>
            <w:tcW w:w="1191" w:type="dxa"/>
            <w:noWrap/>
            <w:vAlign w:val="center"/>
            <w:hideMark/>
          </w:tcPr>
          <w:p w:rsidR="000C792B" w:rsidRPr="000C792B" w:rsidRDefault="000C792B" w:rsidP="006B7B46">
            <w:pPr>
              <w:jc w:val="center"/>
              <w:rPr>
                <w:rFonts w:ascii="Times New Roman" w:hAnsi="Times New Roman" w:cs="Times New Roman"/>
                <w:b/>
                <w:bCs/>
                <w:color w:val="000000"/>
                <w:sz w:val="24"/>
                <w:szCs w:val="24"/>
              </w:rPr>
            </w:pPr>
            <w:r w:rsidRPr="000C792B">
              <w:rPr>
                <w:rFonts w:ascii="Times New Roman" w:hAnsi="Times New Roman" w:cs="Times New Roman"/>
                <w:b/>
                <w:bCs/>
                <w:color w:val="000000"/>
                <w:sz w:val="24"/>
                <w:szCs w:val="24"/>
              </w:rPr>
              <w:t>42,2</w:t>
            </w:r>
          </w:p>
        </w:tc>
        <w:tc>
          <w:tcPr>
            <w:tcW w:w="1191" w:type="dxa"/>
            <w:noWrap/>
            <w:vAlign w:val="center"/>
            <w:hideMark/>
          </w:tcPr>
          <w:p w:rsidR="000C792B" w:rsidRPr="000C792B" w:rsidRDefault="000C792B" w:rsidP="006B7B46">
            <w:pPr>
              <w:jc w:val="center"/>
              <w:rPr>
                <w:rFonts w:ascii="Times New Roman" w:hAnsi="Times New Roman" w:cs="Times New Roman"/>
                <w:b/>
                <w:bCs/>
                <w:color w:val="000000"/>
                <w:sz w:val="24"/>
                <w:szCs w:val="24"/>
              </w:rPr>
            </w:pPr>
            <w:r w:rsidRPr="000C792B">
              <w:rPr>
                <w:rFonts w:ascii="Times New Roman" w:hAnsi="Times New Roman" w:cs="Times New Roman"/>
                <w:b/>
                <w:bCs/>
                <w:color w:val="000000"/>
                <w:sz w:val="24"/>
                <w:szCs w:val="24"/>
              </w:rPr>
              <w:t>41,4</w:t>
            </w:r>
          </w:p>
        </w:tc>
      </w:tr>
    </w:tbl>
    <w:p w:rsidR="00557FC0" w:rsidRPr="00EC745A" w:rsidRDefault="00557FC0" w:rsidP="00557FC0">
      <w:pPr>
        <w:pStyle w:val="justify"/>
        <w:spacing w:before="0" w:beforeAutospacing="0" w:after="0" w:afterAutospacing="0"/>
        <w:ind w:firstLine="425"/>
        <w:jc w:val="both"/>
      </w:pPr>
    </w:p>
    <w:p w:rsidR="00557FC0" w:rsidRPr="00F06ECD" w:rsidRDefault="000106F5" w:rsidP="00557FC0">
      <w:pPr>
        <w:spacing w:after="0" w:line="240" w:lineRule="auto"/>
        <w:ind w:firstLine="709"/>
        <w:jc w:val="both"/>
        <w:rPr>
          <w:rFonts w:ascii="Times New Roman" w:eastAsia="Calibri" w:hAnsi="Times New Roman" w:cs="Times New Roman"/>
          <w:bCs/>
          <w:color w:val="000000"/>
          <w:sz w:val="24"/>
          <w:szCs w:val="24"/>
          <w:shd w:val="clear" w:color="auto" w:fill="FFFFFF"/>
        </w:rPr>
      </w:pPr>
      <w:r w:rsidRPr="00EC745A">
        <w:rPr>
          <w:rFonts w:ascii="Times New Roman" w:hAnsi="Times New Roman" w:cs="Times New Roman"/>
          <w:sz w:val="24"/>
          <w:szCs w:val="24"/>
        </w:rPr>
        <w:t>В среднесрочной перспективе</w:t>
      </w:r>
      <w:r w:rsidR="00557FC0" w:rsidRPr="00EC745A">
        <w:rPr>
          <w:rFonts w:ascii="Times New Roman" w:hAnsi="Times New Roman" w:cs="Times New Roman"/>
          <w:sz w:val="24"/>
          <w:szCs w:val="24"/>
        </w:rPr>
        <w:t xml:space="preserve"> при фиксации расходов сектора государственного управления в абсолютном выражении на уровне 2016-2017 </w:t>
      </w:r>
      <w:r w:rsidR="00EC745A" w:rsidRPr="00EC745A">
        <w:rPr>
          <w:rFonts w:ascii="Times New Roman" w:hAnsi="Times New Roman" w:cs="Times New Roman"/>
          <w:sz w:val="24"/>
          <w:szCs w:val="24"/>
        </w:rPr>
        <w:t>гг.</w:t>
      </w:r>
      <w:r w:rsidR="00557FC0" w:rsidRPr="00EC745A">
        <w:rPr>
          <w:rFonts w:ascii="Times New Roman" w:hAnsi="Times New Roman" w:cs="Times New Roman"/>
          <w:sz w:val="24"/>
          <w:szCs w:val="24"/>
        </w:rPr>
        <w:t xml:space="preserve"> и номинальных темпах роста ВВП на уровне 7% в год, к 2020 году ожидается выход на</w:t>
      </w:r>
      <w:r w:rsidR="00557FC0" w:rsidRPr="004B6653">
        <w:rPr>
          <w:rFonts w:ascii="Times New Roman" w:hAnsi="Times New Roman" w:cs="Times New Roman"/>
          <w:sz w:val="24"/>
          <w:szCs w:val="24"/>
        </w:rPr>
        <w:t xml:space="preserve"> показатель расходов сектора государственного управления на уровне 41,</w:t>
      </w:r>
      <w:r w:rsidR="000C792B">
        <w:rPr>
          <w:rFonts w:ascii="Times New Roman" w:hAnsi="Times New Roman" w:cs="Times New Roman"/>
          <w:sz w:val="24"/>
          <w:szCs w:val="24"/>
        </w:rPr>
        <w:t>4</w:t>
      </w:r>
      <w:r w:rsidR="00557FC0" w:rsidRPr="004B6653">
        <w:rPr>
          <w:rFonts w:ascii="Times New Roman" w:hAnsi="Times New Roman" w:cs="Times New Roman"/>
          <w:sz w:val="24"/>
          <w:szCs w:val="24"/>
        </w:rPr>
        <w:t>%</w:t>
      </w:r>
      <w:r w:rsidR="00DD389F">
        <w:rPr>
          <w:rFonts w:ascii="Times New Roman" w:hAnsi="Times New Roman" w:cs="Times New Roman"/>
          <w:sz w:val="24"/>
          <w:szCs w:val="24"/>
        </w:rPr>
        <w:t xml:space="preserve"> </w:t>
      </w:r>
      <w:r w:rsidR="00557FC0" w:rsidRPr="004B6653">
        <w:rPr>
          <w:rFonts w:ascii="Times New Roman" w:hAnsi="Times New Roman" w:cs="Times New Roman"/>
          <w:sz w:val="24"/>
          <w:szCs w:val="24"/>
        </w:rPr>
        <w:t xml:space="preserve">ВВП. </w:t>
      </w:r>
      <w:r w:rsidR="00557FC0" w:rsidRPr="004B6653">
        <w:rPr>
          <w:rFonts w:ascii="Times New Roman" w:eastAsia="Calibri" w:hAnsi="Times New Roman" w:cs="Times New Roman"/>
          <w:b/>
          <w:bCs/>
          <w:color w:val="000000"/>
          <w:sz w:val="24"/>
          <w:szCs w:val="24"/>
          <w:shd w:val="clear" w:color="auto" w:fill="FFFFFF"/>
        </w:rPr>
        <w:t>Ключевым аспектом планируемого бюджетного манёвра станет удержание в базисных пределах расходов на текущее потребление (в том числе фонд заработной платы) и увеличение финансирования капитальных затрат.</w:t>
      </w:r>
      <w:r w:rsidR="00557FC0" w:rsidRPr="004B6653">
        <w:rPr>
          <w:rFonts w:ascii="Times New Roman" w:eastAsia="Calibri" w:hAnsi="Times New Roman" w:cs="Times New Roman"/>
          <w:bCs/>
          <w:color w:val="000000"/>
          <w:sz w:val="24"/>
          <w:szCs w:val="24"/>
          <w:shd w:val="clear" w:color="auto" w:fill="FFFFFF"/>
        </w:rPr>
        <w:t xml:space="preserve"> Это позволит, с одной стороны, начать приводить в соответствие государственные обязательства с возможностями реального сектора экономики, с другой, частично улучшить критическое состояние социальной инфраструктуры (школы, больницы, детские сады, коррекционные учреждения). В </w:t>
      </w:r>
      <w:r w:rsidR="00557FC0" w:rsidRPr="00F06ECD">
        <w:rPr>
          <w:rFonts w:ascii="Times New Roman" w:eastAsia="Calibri" w:hAnsi="Times New Roman" w:cs="Times New Roman"/>
          <w:bCs/>
          <w:color w:val="000000"/>
          <w:sz w:val="24"/>
          <w:szCs w:val="24"/>
          <w:shd w:val="clear" w:color="auto" w:fill="FFFFFF"/>
        </w:rPr>
        <w:t xml:space="preserve">результате прогнозируется, что к 2020 году на финансирование расходов на оплату труда и социальные пособия через государственный бюджет </w:t>
      </w:r>
      <w:r w:rsidR="00557FC0" w:rsidRPr="00F06ECD">
        <w:rPr>
          <w:rFonts w:ascii="Times New Roman" w:eastAsia="Calibri" w:hAnsi="Times New Roman" w:cs="Times New Roman"/>
          <w:bCs/>
          <w:color w:val="000000"/>
          <w:sz w:val="24"/>
          <w:szCs w:val="24"/>
          <w:shd w:val="clear" w:color="auto" w:fill="FFFFFF"/>
        </w:rPr>
        <w:lastRenderedPageBreak/>
        <w:t>будет направляться порядка 3</w:t>
      </w:r>
      <w:r w:rsidR="00F06ECD" w:rsidRPr="00F06ECD">
        <w:rPr>
          <w:rFonts w:ascii="Times New Roman" w:eastAsia="Calibri" w:hAnsi="Times New Roman" w:cs="Times New Roman"/>
          <w:bCs/>
          <w:color w:val="000000"/>
          <w:sz w:val="24"/>
          <w:szCs w:val="24"/>
          <w:shd w:val="clear" w:color="auto" w:fill="FFFFFF"/>
        </w:rPr>
        <w:t>2,7</w:t>
      </w:r>
      <w:r w:rsidR="00557FC0" w:rsidRPr="00F06ECD">
        <w:rPr>
          <w:rFonts w:ascii="Times New Roman" w:eastAsia="Calibri" w:hAnsi="Times New Roman" w:cs="Times New Roman"/>
          <w:bCs/>
          <w:color w:val="000000"/>
          <w:sz w:val="24"/>
          <w:szCs w:val="24"/>
          <w:shd w:val="clear" w:color="auto" w:fill="FFFFFF"/>
        </w:rPr>
        <w:t>% ВВП против текущих 37</w:t>
      </w:r>
      <w:r w:rsidR="00F06ECD" w:rsidRPr="00F06ECD">
        <w:rPr>
          <w:rFonts w:ascii="Times New Roman" w:eastAsia="Calibri" w:hAnsi="Times New Roman" w:cs="Times New Roman"/>
          <w:bCs/>
          <w:color w:val="000000"/>
          <w:sz w:val="24"/>
          <w:szCs w:val="24"/>
          <w:shd w:val="clear" w:color="auto" w:fill="FFFFFF"/>
        </w:rPr>
        <w:t>,4</w:t>
      </w:r>
      <w:r w:rsidR="00557FC0" w:rsidRPr="00F06ECD">
        <w:rPr>
          <w:rFonts w:ascii="Times New Roman" w:eastAsia="Calibri" w:hAnsi="Times New Roman" w:cs="Times New Roman"/>
          <w:bCs/>
          <w:color w:val="000000"/>
          <w:sz w:val="24"/>
          <w:szCs w:val="24"/>
          <w:shd w:val="clear" w:color="auto" w:fill="FFFFFF"/>
        </w:rPr>
        <w:t xml:space="preserve">%. Замораживание объёма социальных выплат будет способствовать поэтапному уменьшению дефицита государственного бюджета. </w:t>
      </w:r>
    </w:p>
    <w:p w:rsidR="00557FC0" w:rsidRDefault="00557FC0" w:rsidP="00557FC0">
      <w:pPr>
        <w:pStyle w:val="justify"/>
        <w:spacing w:before="0" w:beforeAutospacing="0" w:after="0" w:afterAutospacing="0"/>
        <w:ind w:firstLine="425"/>
        <w:jc w:val="both"/>
      </w:pPr>
      <w:r w:rsidRPr="004B6653">
        <w:t>При этом расходы на оплату труда планируется стабилизировать на уровне 15% ВВП, снизив их относительное значение на 3</w:t>
      </w:r>
      <w:r w:rsidR="00DD389F">
        <w:t xml:space="preserve"> </w:t>
      </w:r>
      <w:r w:rsidRPr="004B6653">
        <w:t>п.п.</w:t>
      </w:r>
      <w:r w:rsidR="00DD47F8">
        <w:t xml:space="preserve"> в сравнении с 2016 годом.</w:t>
      </w:r>
      <w:r w:rsidRPr="004B6653">
        <w:t xml:space="preserve"> В условиях отсутствия возможностей у государства по единовременному повышению уровня оплаты труда во всех</w:t>
      </w:r>
      <w:r>
        <w:t xml:space="preserve"> сегментах приоритетным станет ее поэтапное увеличение в тех секторах, где отсутствует потенциал внутренней оптимизации, а сложившиеся величины представляют собой угрозу безопасности государства. В первую очередь, речь идет о силовом блоке и судебной системе.</w:t>
      </w:r>
    </w:p>
    <w:p w:rsidR="00557FC0" w:rsidRDefault="00557FC0" w:rsidP="00557FC0">
      <w:pPr>
        <w:pStyle w:val="justify"/>
        <w:spacing w:before="0" w:beforeAutospacing="0" w:after="0" w:afterAutospacing="0"/>
        <w:ind w:firstLine="425"/>
        <w:jc w:val="both"/>
      </w:pPr>
      <w:r w:rsidRPr="007F7938">
        <w:t xml:space="preserve">Расходы на социальную политику </w:t>
      </w:r>
      <w:r>
        <w:t xml:space="preserve">прогнозируется снизить в относительном выражении на </w:t>
      </w:r>
      <w:r>
        <w:br/>
        <w:t xml:space="preserve">5 п.п. до отметки 18% </w:t>
      </w:r>
      <w:r w:rsidRPr="007F7938">
        <w:t>ВВП</w:t>
      </w:r>
      <w:r>
        <w:t xml:space="preserve">. При этом Правительство намерено и в дальнейшем продолжать реализовывать практику 2017 года и принимать меры дополнительной адресной поддержки наиболее социально уязвимых слоев населения. В случае реализации базовых сценариев экономического роста в среднесрочной перспективе и при наличии устойчивой тенденции прироста финансовых ресурсов, в 2020 году планируется увеличение уровня пенсионного обеспечения для всех категорий граждан. </w:t>
      </w:r>
    </w:p>
    <w:p w:rsidR="00557FC0" w:rsidRPr="004B6653" w:rsidRDefault="00557FC0" w:rsidP="00557FC0">
      <w:pPr>
        <w:pStyle w:val="justify"/>
        <w:spacing w:before="0" w:beforeAutospacing="0" w:after="0" w:afterAutospacing="0"/>
        <w:ind w:firstLine="425"/>
        <w:jc w:val="both"/>
      </w:pPr>
      <w:r w:rsidRPr="004B6653">
        <w:t xml:space="preserve">На фоне </w:t>
      </w:r>
      <w:r>
        <w:t>осуществления</w:t>
      </w:r>
      <w:r w:rsidRPr="004B6653">
        <w:t xml:space="preserve"> политики сдерживания неадекватного темпам роста экономики расширения социальных расходов в среднесрочной перспективе планируется поддержание расходов на товары и услуги на уровне 5% ВВП, а расходов на капитальные вложения на уровне </w:t>
      </w:r>
      <w:r w:rsidR="00DD47F8">
        <w:t>1,6-</w:t>
      </w:r>
      <w:r w:rsidRPr="004B6653">
        <w:t>1,7% ВВП. С одной стороны, это позволит повысить уровень материально-технического снабжения бюджетных организаций, уменьшить динамику роста кредиторской задолженности и улучшить состояние социальной инфраструктуры бюджетных учреждений</w:t>
      </w:r>
      <w:r>
        <w:t>, с другой, сформировать на уровне значимых для экономики величин параметры государственного инвестиционного спроса, что также будет способствовать развитию реального сектора</w:t>
      </w:r>
      <w:r w:rsidRPr="004B6653">
        <w:t>.</w:t>
      </w:r>
    </w:p>
    <w:p w:rsidR="00557FC0" w:rsidRPr="004432D6" w:rsidRDefault="00557FC0" w:rsidP="00557FC0">
      <w:pPr>
        <w:spacing w:after="0" w:line="240" w:lineRule="auto"/>
        <w:ind w:firstLine="426"/>
        <w:jc w:val="both"/>
        <w:rPr>
          <w:rFonts w:ascii="Times New Roman" w:eastAsia="Calibri" w:hAnsi="Times New Roman" w:cs="Times New Roman"/>
          <w:b/>
          <w:bCs/>
          <w:color w:val="000000"/>
          <w:sz w:val="24"/>
          <w:szCs w:val="24"/>
          <w:shd w:val="clear" w:color="auto" w:fill="FFFFFF"/>
        </w:rPr>
      </w:pPr>
      <w:r w:rsidRPr="004B6653">
        <w:rPr>
          <w:rFonts w:ascii="Times New Roman" w:eastAsia="Calibri" w:hAnsi="Times New Roman" w:cs="Times New Roman"/>
          <w:bCs/>
          <w:color w:val="000000"/>
          <w:sz w:val="24"/>
          <w:szCs w:val="24"/>
          <w:shd w:val="clear" w:color="auto" w:fill="FFFFFF"/>
        </w:rPr>
        <w:t xml:space="preserve">Реализация данного подхода началась уже с 2018 года. В Законе Приднестровской Молдавской Республики «О республиканском бюджете на 2018 год» впервые в структуре целевых бюджетных фондов выделен Фонд капитальных вложений Приднестровской Молдавской Республики в объёме порядка 3,2% от совокупных государственных расходов, предназначенный для реализации программ капитальных вложений, капитального ремонта, развития материально-технической базы учреждений социальной сферы, прежде всего здравоохранения, образования. В результате в процентном соотношении с валовым внутренним продуктом доля совокупных вложений государства в основные фонды, как ожидается, вырастет в 2018 году с 0,3% до </w:t>
      </w:r>
      <w:r w:rsidRPr="00DD47F8">
        <w:rPr>
          <w:rFonts w:ascii="Times New Roman" w:eastAsia="Calibri" w:hAnsi="Times New Roman" w:cs="Times New Roman"/>
          <w:bCs/>
          <w:color w:val="000000"/>
          <w:sz w:val="24"/>
          <w:szCs w:val="24"/>
          <w:shd w:val="clear" w:color="auto" w:fill="FFFFFF"/>
        </w:rPr>
        <w:t>1</w:t>
      </w:r>
      <w:r w:rsidR="00DD47F8" w:rsidRPr="00DD47F8">
        <w:rPr>
          <w:rFonts w:ascii="Times New Roman" w:eastAsia="Calibri" w:hAnsi="Times New Roman" w:cs="Times New Roman"/>
          <w:bCs/>
          <w:color w:val="000000"/>
          <w:sz w:val="24"/>
          <w:szCs w:val="24"/>
          <w:shd w:val="clear" w:color="auto" w:fill="FFFFFF"/>
        </w:rPr>
        <w:t>,6</w:t>
      </w:r>
      <w:r w:rsidRPr="00DD47F8">
        <w:rPr>
          <w:rFonts w:ascii="Times New Roman" w:eastAsia="Calibri" w:hAnsi="Times New Roman" w:cs="Times New Roman"/>
          <w:bCs/>
          <w:color w:val="000000"/>
          <w:sz w:val="24"/>
          <w:szCs w:val="24"/>
          <w:shd w:val="clear" w:color="auto" w:fill="FFFFFF"/>
        </w:rPr>
        <w:t>%.</w:t>
      </w:r>
      <w:r w:rsidR="00DD389F">
        <w:rPr>
          <w:rFonts w:ascii="Times New Roman" w:eastAsia="Calibri" w:hAnsi="Times New Roman" w:cs="Times New Roman"/>
          <w:bCs/>
          <w:color w:val="000000"/>
          <w:sz w:val="24"/>
          <w:szCs w:val="24"/>
          <w:shd w:val="clear" w:color="auto" w:fill="FFFFFF"/>
        </w:rPr>
        <w:t xml:space="preserve"> </w:t>
      </w:r>
      <w:r w:rsidRPr="004432D6">
        <w:rPr>
          <w:rFonts w:ascii="Times New Roman" w:eastAsia="Calibri" w:hAnsi="Times New Roman" w:cs="Times New Roman"/>
          <w:b/>
          <w:bCs/>
          <w:color w:val="000000"/>
          <w:sz w:val="24"/>
          <w:szCs w:val="24"/>
          <w:shd w:val="clear" w:color="auto" w:fill="FFFFFF"/>
        </w:rPr>
        <w:t>Поддержание данного показателя в пределах 2% ВВП является ориентиром в деятельности Правительства Приднестровской Молдавской Республики на среднесрочную перспективу.</w:t>
      </w:r>
    </w:p>
    <w:p w:rsidR="00557FC0" w:rsidRPr="004B6653" w:rsidRDefault="00557FC0" w:rsidP="00557FC0">
      <w:pPr>
        <w:pStyle w:val="ad"/>
        <w:spacing w:after="0" w:line="240" w:lineRule="auto"/>
        <w:ind w:left="0" w:firstLine="426"/>
        <w:jc w:val="both"/>
        <w:rPr>
          <w:rFonts w:ascii="Times New Roman" w:eastAsia="Calibri" w:hAnsi="Times New Roman" w:cs="Times New Roman"/>
          <w:bCs/>
          <w:color w:val="000000"/>
          <w:sz w:val="24"/>
          <w:szCs w:val="24"/>
          <w:shd w:val="clear" w:color="auto" w:fill="FFFFFF"/>
        </w:rPr>
      </w:pPr>
      <w:r w:rsidRPr="004B6653">
        <w:rPr>
          <w:rFonts w:ascii="Times New Roman" w:eastAsia="Calibri" w:hAnsi="Times New Roman" w:cs="Times New Roman"/>
          <w:bCs/>
          <w:color w:val="000000"/>
          <w:sz w:val="24"/>
          <w:szCs w:val="24"/>
          <w:shd w:val="clear" w:color="auto" w:fill="FFFFFF"/>
        </w:rPr>
        <w:t>Следует также подчеркнуть, что во многом эта мера носит экстренный характер и лишь частично покрывает потребности в обновлении объектов инфраструктуры</w:t>
      </w:r>
      <w:r w:rsidR="00B53AC1">
        <w:rPr>
          <w:rFonts w:ascii="Times New Roman" w:eastAsia="Calibri" w:hAnsi="Times New Roman" w:cs="Times New Roman"/>
          <w:bCs/>
          <w:color w:val="000000"/>
          <w:sz w:val="24"/>
          <w:szCs w:val="24"/>
          <w:shd w:val="clear" w:color="auto" w:fill="FFFFFF"/>
        </w:rPr>
        <w:t>.</w:t>
      </w:r>
    </w:p>
    <w:p w:rsidR="00557FC0" w:rsidRPr="004B6653" w:rsidRDefault="00557FC0" w:rsidP="00557FC0">
      <w:pPr>
        <w:pStyle w:val="ad"/>
        <w:spacing w:after="0" w:line="240" w:lineRule="auto"/>
        <w:ind w:left="0" w:firstLine="426"/>
        <w:jc w:val="both"/>
        <w:rPr>
          <w:rFonts w:ascii="Times New Roman" w:eastAsia="Calibri" w:hAnsi="Times New Roman" w:cs="Times New Roman"/>
          <w:sz w:val="24"/>
          <w:szCs w:val="24"/>
        </w:rPr>
      </w:pPr>
      <w:r w:rsidRPr="004B6653">
        <w:rPr>
          <w:rFonts w:ascii="Times New Roman" w:eastAsia="Calibri" w:hAnsi="Times New Roman" w:cs="Times New Roman"/>
          <w:bCs/>
          <w:color w:val="000000"/>
          <w:sz w:val="24"/>
          <w:szCs w:val="24"/>
          <w:shd w:val="clear" w:color="auto" w:fill="FFFFFF"/>
        </w:rPr>
        <w:t xml:space="preserve">Нельзя не учитывать </w:t>
      </w:r>
      <w:r w:rsidR="0045365B">
        <w:rPr>
          <w:rFonts w:ascii="Times New Roman" w:eastAsia="Calibri" w:hAnsi="Times New Roman" w:cs="Times New Roman"/>
          <w:bCs/>
          <w:color w:val="000000"/>
          <w:sz w:val="24"/>
          <w:szCs w:val="24"/>
          <w:shd w:val="clear" w:color="auto" w:fill="FFFFFF"/>
        </w:rPr>
        <w:t xml:space="preserve">и </w:t>
      </w:r>
      <w:r w:rsidRPr="004B6653">
        <w:rPr>
          <w:rFonts w:ascii="Times New Roman" w:eastAsia="Calibri" w:hAnsi="Times New Roman" w:cs="Times New Roman"/>
          <w:bCs/>
          <w:color w:val="000000"/>
          <w:sz w:val="24"/>
          <w:szCs w:val="24"/>
          <w:shd w:val="clear" w:color="auto" w:fill="FFFFFF"/>
        </w:rPr>
        <w:t xml:space="preserve">кризисное состояние предприятий энергетического, коммунального, транспортного сектора. Так, например, по </w:t>
      </w:r>
      <w:r w:rsidRPr="004B6653">
        <w:rPr>
          <w:rFonts w:ascii="Times New Roman" w:eastAsia="Calibri" w:hAnsi="Times New Roman" w:cs="Times New Roman"/>
          <w:sz w:val="24"/>
          <w:szCs w:val="24"/>
        </w:rPr>
        <w:t>ГУП «Единые распределительные электрические сети», которое осуществляет</w:t>
      </w:r>
      <w:r w:rsidRPr="004B6653">
        <w:rPr>
          <w:rFonts w:ascii="Times New Roman" w:eastAsia="+mj-ea" w:hAnsi="Times New Roman" w:cs="Times New Roman"/>
          <w:color w:val="000000"/>
          <w:kern w:val="24"/>
          <w:sz w:val="24"/>
          <w:szCs w:val="24"/>
        </w:rPr>
        <w:t xml:space="preserve"> снабжение приднестровских потребителей электрической энергией, с</w:t>
      </w:r>
      <w:r w:rsidRPr="004B6653">
        <w:rPr>
          <w:rFonts w:ascii="Times New Roman" w:eastAsia="Calibri" w:hAnsi="Times New Roman" w:cs="Times New Roman"/>
          <w:sz w:val="24"/>
          <w:szCs w:val="24"/>
        </w:rPr>
        <w:t>редний уровень износа производственного оборудования сложился на уровне более 70%, срок эксплуатации отдельных объектов воздушных, кабельных линий электропередачи превысил 50 лет (при нормативе 25 лет). По ГУП «Водоснабжение и водоотведение» износ основных средств превышает 78%.</w:t>
      </w:r>
    </w:p>
    <w:p w:rsidR="00557FC0" w:rsidRPr="004B6653" w:rsidRDefault="00557FC0" w:rsidP="00557FC0">
      <w:pPr>
        <w:spacing w:after="0" w:line="240" w:lineRule="auto"/>
        <w:ind w:firstLine="426"/>
        <w:jc w:val="both"/>
        <w:rPr>
          <w:rFonts w:ascii="Times New Roman" w:eastAsia="Calibri" w:hAnsi="Times New Roman" w:cs="Times New Roman"/>
          <w:sz w:val="24"/>
          <w:szCs w:val="24"/>
        </w:rPr>
      </w:pPr>
      <w:r w:rsidRPr="004B6653">
        <w:rPr>
          <w:rFonts w:ascii="Times New Roman" w:eastAsia="Calibri" w:hAnsi="Times New Roman" w:cs="Times New Roman"/>
          <w:sz w:val="24"/>
          <w:szCs w:val="24"/>
        </w:rPr>
        <w:t>МГУП «</w:t>
      </w:r>
      <w:proofErr w:type="spellStart"/>
      <w:r w:rsidRPr="004B6653">
        <w:rPr>
          <w:rFonts w:ascii="Times New Roman" w:eastAsia="Calibri" w:hAnsi="Times New Roman" w:cs="Times New Roman"/>
          <w:sz w:val="24"/>
          <w:szCs w:val="24"/>
        </w:rPr>
        <w:t>Тирастеплоэнерго</w:t>
      </w:r>
      <w:proofErr w:type="spellEnd"/>
      <w:r w:rsidRPr="004B6653">
        <w:rPr>
          <w:rFonts w:ascii="Times New Roman" w:eastAsia="Calibri" w:hAnsi="Times New Roman" w:cs="Times New Roman"/>
          <w:sz w:val="24"/>
          <w:szCs w:val="24"/>
        </w:rPr>
        <w:t xml:space="preserve">», являющееся ведущим энергетическим государственным предприятием республики, ключевым направлением деятельности которого является обеспечение потребителей отоплением и горячим водоснабжением, содержит на балансе 130 котельных с 283 котлами. При этом основные источники теплоснабжения строились в 70-80-е годы прошлого столетия и имеют завышенную установленную тепловую мощность. В то же время масштабы износа производственных мощностей котельных составляют в среднем порядка 80-85%, а 50% основного оборудования эксплуатируется с 1964-1986 гг., износ которого </w:t>
      </w:r>
      <w:r w:rsidRPr="004B6653">
        <w:rPr>
          <w:rFonts w:ascii="Times New Roman" w:eastAsia="Calibri" w:hAnsi="Times New Roman" w:cs="Times New Roman"/>
          <w:sz w:val="24"/>
          <w:szCs w:val="24"/>
        </w:rPr>
        <w:lastRenderedPageBreak/>
        <w:t xml:space="preserve">достигает 100%. Тепловые сети эксплуатируются с 1972-1985 гг., то есть срок их эксплуатации варьирует от 30 до 45 лет при нормативном – 14,7 лет. </w:t>
      </w:r>
    </w:p>
    <w:p w:rsidR="00557FC0" w:rsidRPr="0045365B" w:rsidRDefault="00557FC0" w:rsidP="00557FC0">
      <w:pPr>
        <w:pStyle w:val="ad"/>
        <w:spacing w:after="0" w:line="240" w:lineRule="auto"/>
        <w:ind w:left="0" w:firstLine="426"/>
        <w:jc w:val="both"/>
        <w:rPr>
          <w:rFonts w:ascii="Times New Roman" w:eastAsia="Calibri" w:hAnsi="Times New Roman" w:cs="Times New Roman"/>
          <w:b/>
          <w:sz w:val="24"/>
          <w:szCs w:val="24"/>
        </w:rPr>
      </w:pPr>
      <w:r w:rsidRPr="004B6653">
        <w:rPr>
          <w:rFonts w:ascii="Times New Roman" w:eastAsia="Calibri" w:hAnsi="Times New Roman" w:cs="Times New Roman"/>
          <w:sz w:val="24"/>
          <w:szCs w:val="24"/>
        </w:rPr>
        <w:t xml:space="preserve">Даже предварительные результаты осуществляемой Правительством Приднестровской Молдавской Республики работы по оценке реальной ситуации в сфере жилищно-коммунального хозяйства, электрического городского транспорта позволяют сделать вывод о том, что Приднестровье стоит на пороге полномасштабной техногенной катастрофы, которая может представлять угрозу в региональном масштабе. Во многом такая ситуация связана с тем, что государство из года в год не оплачивало стоимость потребленных коммунальных услуг, что привело к накоплению значительных долгов перед предприятиями сферы естественных монополий и подорвало их инвестиционные возможности. </w:t>
      </w:r>
      <w:r w:rsidRPr="0045365B">
        <w:rPr>
          <w:rFonts w:ascii="Times New Roman" w:eastAsia="Calibri" w:hAnsi="Times New Roman" w:cs="Times New Roman"/>
          <w:b/>
          <w:sz w:val="24"/>
          <w:szCs w:val="24"/>
        </w:rPr>
        <w:t xml:space="preserve">Поэтому в среднесрочной перспективе в рамках бюджетной политики </w:t>
      </w:r>
      <w:r w:rsidRPr="0045365B">
        <w:rPr>
          <w:rFonts w:ascii="Times New Roman" w:hAnsi="Times New Roman" w:cs="Times New Roman"/>
          <w:b/>
          <w:sz w:val="24"/>
          <w:szCs w:val="24"/>
        </w:rPr>
        <w:t>важнейшей задачей является</w:t>
      </w:r>
      <w:r w:rsidRPr="0045365B">
        <w:rPr>
          <w:rFonts w:ascii="Times New Roman" w:eastAsia="Calibri" w:hAnsi="Times New Roman" w:cs="Times New Roman"/>
          <w:b/>
          <w:sz w:val="24"/>
          <w:szCs w:val="24"/>
        </w:rPr>
        <w:t xml:space="preserve"> концентр</w:t>
      </w:r>
      <w:r w:rsidRPr="0045365B">
        <w:rPr>
          <w:rFonts w:ascii="Times New Roman" w:hAnsi="Times New Roman" w:cs="Times New Roman"/>
          <w:b/>
          <w:sz w:val="24"/>
          <w:szCs w:val="24"/>
        </w:rPr>
        <w:t>ация ресурсов</w:t>
      </w:r>
      <w:r w:rsidRPr="0045365B">
        <w:rPr>
          <w:rFonts w:ascii="Times New Roman" w:eastAsia="Calibri" w:hAnsi="Times New Roman" w:cs="Times New Roman"/>
          <w:b/>
          <w:sz w:val="24"/>
          <w:szCs w:val="24"/>
        </w:rPr>
        <w:t xml:space="preserve"> в направлении п</w:t>
      </w:r>
      <w:r w:rsidRPr="0045365B">
        <w:rPr>
          <w:rFonts w:ascii="Times New Roman" w:hAnsi="Times New Roman" w:cs="Times New Roman"/>
          <w:b/>
          <w:sz w:val="24"/>
          <w:szCs w:val="24"/>
        </w:rPr>
        <w:t>огашения хотя бы текущих долгов, что позволит не только стабилизировать ситуацию на данных предприятиях, но и перейти к реализации инвестиционных программ по модернизации и обновлению основных фондов.</w:t>
      </w:r>
    </w:p>
    <w:p w:rsidR="00557FC0" w:rsidRDefault="00557FC0" w:rsidP="00557FC0">
      <w:pPr>
        <w:pStyle w:val="justify"/>
        <w:spacing w:before="120" w:beforeAutospacing="0" w:after="120" w:afterAutospacing="0"/>
        <w:ind w:firstLine="425"/>
        <w:jc w:val="right"/>
        <w:rPr>
          <w:b/>
          <w:i/>
        </w:rPr>
      </w:pPr>
      <w:r>
        <w:rPr>
          <w:b/>
          <w:i/>
        </w:rPr>
        <w:t>Таблица 1.2.</w:t>
      </w:r>
    </w:p>
    <w:p w:rsidR="00557FC0" w:rsidRDefault="00557FC0" w:rsidP="00557FC0">
      <w:pPr>
        <w:pStyle w:val="justify"/>
        <w:spacing w:before="0" w:beforeAutospacing="0" w:after="0" w:afterAutospacing="0"/>
        <w:ind w:firstLine="425"/>
        <w:jc w:val="center"/>
        <w:rPr>
          <w:b/>
        </w:rPr>
      </w:pPr>
      <w:r>
        <w:rPr>
          <w:b/>
        </w:rPr>
        <w:t>Структура расходов государственного бюджета в разрезе</w:t>
      </w:r>
    </w:p>
    <w:p w:rsidR="00557FC0" w:rsidRPr="008526AB" w:rsidRDefault="00557FC0" w:rsidP="00557FC0">
      <w:pPr>
        <w:pStyle w:val="justify"/>
        <w:spacing w:before="0" w:beforeAutospacing="0" w:after="120" w:afterAutospacing="0"/>
        <w:ind w:firstLine="425"/>
        <w:jc w:val="center"/>
        <w:rPr>
          <w:b/>
        </w:rPr>
      </w:pPr>
      <w:r>
        <w:rPr>
          <w:b/>
        </w:rPr>
        <w:t>ф</w:t>
      </w:r>
      <w:r w:rsidR="00580DFA">
        <w:rPr>
          <w:b/>
        </w:rPr>
        <w:t>ункциональной классификации, %</w:t>
      </w:r>
      <w:r>
        <w:rPr>
          <w:b/>
        </w:rPr>
        <w:t xml:space="preserve"> ВВП</w:t>
      </w:r>
    </w:p>
    <w:tbl>
      <w:tblPr>
        <w:tblW w:w="10078" w:type="dxa"/>
        <w:tblInd w:w="95" w:type="dxa"/>
        <w:tblLayout w:type="fixed"/>
        <w:tblLook w:val="04A0"/>
      </w:tblPr>
      <w:tblGrid>
        <w:gridCol w:w="4975"/>
        <w:gridCol w:w="1020"/>
        <w:gridCol w:w="1021"/>
        <w:gridCol w:w="1020"/>
        <w:gridCol w:w="1021"/>
        <w:gridCol w:w="1021"/>
      </w:tblGrid>
      <w:tr w:rsidR="00D168B7" w:rsidRPr="00F67001" w:rsidTr="00D168B7">
        <w:trPr>
          <w:trHeight w:val="315"/>
        </w:trPr>
        <w:tc>
          <w:tcPr>
            <w:tcW w:w="4975"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rsidR="00D168B7" w:rsidRPr="00F67001" w:rsidRDefault="00D168B7" w:rsidP="00D168B7">
            <w:pPr>
              <w:spacing w:after="0" w:line="240" w:lineRule="auto"/>
              <w:jc w:val="center"/>
              <w:rPr>
                <w:rFonts w:ascii="Times New Roman" w:hAnsi="Times New Roman" w:cs="Times New Roman"/>
                <w:color w:val="000000"/>
                <w:sz w:val="20"/>
                <w:szCs w:val="24"/>
              </w:rPr>
            </w:pPr>
            <w:r w:rsidRPr="00F67001">
              <w:rPr>
                <w:rFonts w:ascii="Times New Roman" w:hAnsi="Times New Roman" w:cs="Times New Roman"/>
                <w:color w:val="000000"/>
                <w:sz w:val="20"/>
                <w:szCs w:val="24"/>
              </w:rPr>
              <w:t>Наименование</w:t>
            </w:r>
          </w:p>
        </w:tc>
        <w:tc>
          <w:tcPr>
            <w:tcW w:w="1020"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D168B7" w:rsidRPr="00F67001" w:rsidRDefault="00D168B7" w:rsidP="00D168B7">
            <w:pPr>
              <w:spacing w:after="0" w:line="240" w:lineRule="auto"/>
              <w:jc w:val="center"/>
              <w:rPr>
                <w:rFonts w:ascii="Times New Roman" w:hAnsi="Times New Roman" w:cs="Times New Roman"/>
                <w:b/>
                <w:bCs/>
                <w:color w:val="000000"/>
                <w:sz w:val="20"/>
                <w:szCs w:val="24"/>
              </w:rPr>
            </w:pPr>
            <w:r w:rsidRPr="00F67001">
              <w:rPr>
                <w:rFonts w:ascii="Times New Roman" w:hAnsi="Times New Roman" w:cs="Times New Roman"/>
                <w:b/>
                <w:bCs/>
                <w:color w:val="000000"/>
                <w:sz w:val="20"/>
                <w:szCs w:val="24"/>
              </w:rPr>
              <w:t>2016 год (факт)</w:t>
            </w:r>
          </w:p>
        </w:tc>
        <w:tc>
          <w:tcPr>
            <w:tcW w:w="1021"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D168B7" w:rsidRPr="00F67001" w:rsidRDefault="00D168B7" w:rsidP="00D168B7">
            <w:pPr>
              <w:spacing w:after="0" w:line="240" w:lineRule="auto"/>
              <w:jc w:val="center"/>
              <w:rPr>
                <w:rFonts w:ascii="Times New Roman" w:hAnsi="Times New Roman" w:cs="Times New Roman"/>
                <w:b/>
                <w:bCs/>
                <w:color w:val="000000"/>
                <w:sz w:val="20"/>
                <w:szCs w:val="24"/>
              </w:rPr>
            </w:pPr>
            <w:r w:rsidRPr="00F67001">
              <w:rPr>
                <w:rFonts w:ascii="Times New Roman" w:hAnsi="Times New Roman" w:cs="Times New Roman"/>
                <w:b/>
                <w:bCs/>
                <w:color w:val="000000"/>
                <w:sz w:val="20"/>
                <w:szCs w:val="24"/>
              </w:rPr>
              <w:t>2017 год (факт)</w:t>
            </w:r>
          </w:p>
        </w:tc>
        <w:tc>
          <w:tcPr>
            <w:tcW w:w="1020"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D168B7" w:rsidRPr="00F67001" w:rsidRDefault="00D168B7" w:rsidP="00D168B7">
            <w:pPr>
              <w:spacing w:after="0" w:line="240" w:lineRule="auto"/>
              <w:ind w:left="-23" w:right="-23"/>
              <w:jc w:val="center"/>
              <w:rPr>
                <w:rFonts w:ascii="Times New Roman" w:hAnsi="Times New Roman" w:cs="Times New Roman"/>
                <w:b/>
                <w:bCs/>
                <w:color w:val="000000"/>
                <w:sz w:val="20"/>
                <w:szCs w:val="24"/>
              </w:rPr>
            </w:pPr>
            <w:r w:rsidRPr="00F67001">
              <w:rPr>
                <w:rFonts w:ascii="Times New Roman" w:hAnsi="Times New Roman" w:cs="Times New Roman"/>
                <w:b/>
                <w:bCs/>
                <w:color w:val="000000"/>
                <w:sz w:val="20"/>
                <w:szCs w:val="24"/>
              </w:rPr>
              <w:t>2018 год (прогноз)</w:t>
            </w:r>
          </w:p>
        </w:tc>
        <w:tc>
          <w:tcPr>
            <w:tcW w:w="1021"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D168B7" w:rsidRPr="00F67001" w:rsidRDefault="00D168B7" w:rsidP="00D168B7">
            <w:pPr>
              <w:spacing w:after="0" w:line="240" w:lineRule="auto"/>
              <w:ind w:right="-136"/>
              <w:jc w:val="center"/>
              <w:rPr>
                <w:rFonts w:ascii="Times New Roman" w:hAnsi="Times New Roman" w:cs="Times New Roman"/>
                <w:b/>
                <w:bCs/>
                <w:color w:val="000000"/>
                <w:sz w:val="20"/>
                <w:szCs w:val="24"/>
              </w:rPr>
            </w:pPr>
            <w:r w:rsidRPr="00F67001">
              <w:rPr>
                <w:rFonts w:ascii="Times New Roman" w:hAnsi="Times New Roman" w:cs="Times New Roman"/>
                <w:b/>
                <w:bCs/>
                <w:color w:val="000000"/>
                <w:sz w:val="20"/>
                <w:szCs w:val="24"/>
              </w:rPr>
              <w:t>2019 год (прогноз)</w:t>
            </w:r>
          </w:p>
        </w:tc>
        <w:tc>
          <w:tcPr>
            <w:tcW w:w="1021"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D168B7" w:rsidRPr="00F67001" w:rsidRDefault="00D168B7" w:rsidP="00D168B7">
            <w:pPr>
              <w:spacing w:after="0" w:line="240" w:lineRule="auto"/>
              <w:ind w:left="-80" w:right="-108"/>
              <w:jc w:val="center"/>
              <w:rPr>
                <w:rFonts w:ascii="Times New Roman" w:hAnsi="Times New Roman" w:cs="Times New Roman"/>
                <w:b/>
                <w:bCs/>
                <w:color w:val="000000"/>
                <w:sz w:val="20"/>
                <w:szCs w:val="24"/>
              </w:rPr>
            </w:pPr>
            <w:r w:rsidRPr="00F67001">
              <w:rPr>
                <w:rFonts w:ascii="Times New Roman" w:hAnsi="Times New Roman" w:cs="Times New Roman"/>
                <w:b/>
                <w:bCs/>
                <w:color w:val="000000"/>
                <w:sz w:val="20"/>
                <w:szCs w:val="24"/>
              </w:rPr>
              <w:t>2020 год (прогноз)</w:t>
            </w:r>
          </w:p>
        </w:tc>
      </w:tr>
      <w:tr w:rsidR="00CB050C" w:rsidRPr="00F67001" w:rsidTr="00580DFA">
        <w:trPr>
          <w:trHeight w:val="315"/>
        </w:trPr>
        <w:tc>
          <w:tcPr>
            <w:tcW w:w="4975"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CB050C" w:rsidRPr="00F67001" w:rsidRDefault="00CB050C" w:rsidP="00CB050C">
            <w:pPr>
              <w:spacing w:after="0" w:line="240" w:lineRule="auto"/>
              <w:rPr>
                <w:rFonts w:ascii="Times New Roman" w:hAnsi="Times New Roman" w:cs="Times New Roman"/>
                <w:color w:val="000000"/>
                <w:sz w:val="24"/>
                <w:szCs w:val="24"/>
              </w:rPr>
            </w:pPr>
            <w:r w:rsidRPr="00F67001">
              <w:rPr>
                <w:rFonts w:ascii="Times New Roman" w:hAnsi="Times New Roman" w:cs="Times New Roman"/>
                <w:color w:val="000000"/>
                <w:sz w:val="24"/>
                <w:szCs w:val="24"/>
              </w:rPr>
              <w:t>Государственные службы общего назначения</w:t>
            </w:r>
          </w:p>
        </w:tc>
        <w:tc>
          <w:tcPr>
            <w:tcW w:w="1020" w:type="dxa"/>
            <w:tcBorders>
              <w:top w:val="double" w:sz="4" w:space="0" w:color="auto"/>
              <w:left w:val="nil"/>
              <w:bottom w:val="single" w:sz="4" w:space="0" w:color="auto"/>
              <w:right w:val="single" w:sz="4" w:space="0" w:color="auto"/>
            </w:tcBorders>
            <w:shd w:val="clear" w:color="auto" w:fill="auto"/>
            <w:noWrap/>
            <w:vAlign w:val="center"/>
            <w:hideMark/>
          </w:tcPr>
          <w:p w:rsidR="00CB050C" w:rsidRPr="00F67001" w:rsidRDefault="00CB050C" w:rsidP="00580DFA">
            <w:pPr>
              <w:spacing w:after="0"/>
              <w:jc w:val="center"/>
              <w:rPr>
                <w:rFonts w:ascii="Times New Roman" w:hAnsi="Times New Roman" w:cs="Times New Roman"/>
                <w:color w:val="000000"/>
                <w:sz w:val="24"/>
                <w:szCs w:val="24"/>
              </w:rPr>
            </w:pPr>
            <w:r w:rsidRPr="00F67001">
              <w:rPr>
                <w:rFonts w:ascii="Times New Roman" w:hAnsi="Times New Roman" w:cs="Times New Roman"/>
                <w:color w:val="000000"/>
                <w:sz w:val="24"/>
                <w:szCs w:val="24"/>
              </w:rPr>
              <w:t>1,8</w:t>
            </w:r>
          </w:p>
        </w:tc>
        <w:tc>
          <w:tcPr>
            <w:tcW w:w="1021" w:type="dxa"/>
            <w:tcBorders>
              <w:top w:val="double" w:sz="4" w:space="0" w:color="auto"/>
              <w:left w:val="nil"/>
              <w:bottom w:val="single" w:sz="4" w:space="0" w:color="auto"/>
              <w:right w:val="single" w:sz="4" w:space="0" w:color="auto"/>
            </w:tcBorders>
            <w:shd w:val="clear" w:color="auto" w:fill="auto"/>
            <w:noWrap/>
            <w:vAlign w:val="center"/>
            <w:hideMark/>
          </w:tcPr>
          <w:p w:rsidR="00CB050C" w:rsidRPr="00F67001" w:rsidRDefault="00CB050C"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2,5</w:t>
            </w:r>
          </w:p>
        </w:tc>
        <w:tc>
          <w:tcPr>
            <w:tcW w:w="1020" w:type="dxa"/>
            <w:tcBorders>
              <w:top w:val="double" w:sz="4" w:space="0" w:color="auto"/>
              <w:left w:val="nil"/>
              <w:bottom w:val="single" w:sz="4" w:space="0" w:color="auto"/>
              <w:right w:val="single" w:sz="4" w:space="0" w:color="auto"/>
            </w:tcBorders>
            <w:shd w:val="clear" w:color="auto" w:fill="auto"/>
            <w:noWrap/>
            <w:vAlign w:val="center"/>
            <w:hideMark/>
          </w:tcPr>
          <w:p w:rsidR="00CB050C" w:rsidRPr="00F67001" w:rsidRDefault="00CB050C"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2,3</w:t>
            </w:r>
          </w:p>
        </w:tc>
        <w:tc>
          <w:tcPr>
            <w:tcW w:w="1021" w:type="dxa"/>
            <w:tcBorders>
              <w:top w:val="double" w:sz="4" w:space="0" w:color="auto"/>
              <w:left w:val="nil"/>
              <w:bottom w:val="single" w:sz="4" w:space="0" w:color="auto"/>
              <w:right w:val="single" w:sz="4" w:space="0" w:color="auto"/>
            </w:tcBorders>
            <w:shd w:val="clear" w:color="auto" w:fill="auto"/>
            <w:noWrap/>
            <w:vAlign w:val="center"/>
            <w:hideMark/>
          </w:tcPr>
          <w:p w:rsidR="00CB050C" w:rsidRPr="00F67001" w:rsidRDefault="00CB050C"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2,2</w:t>
            </w:r>
          </w:p>
        </w:tc>
        <w:tc>
          <w:tcPr>
            <w:tcW w:w="1021" w:type="dxa"/>
            <w:tcBorders>
              <w:top w:val="double" w:sz="4" w:space="0" w:color="auto"/>
              <w:left w:val="nil"/>
              <w:bottom w:val="single" w:sz="4" w:space="0" w:color="auto"/>
              <w:right w:val="single" w:sz="4" w:space="0" w:color="auto"/>
            </w:tcBorders>
            <w:shd w:val="clear" w:color="auto" w:fill="auto"/>
            <w:noWrap/>
            <w:vAlign w:val="center"/>
            <w:hideMark/>
          </w:tcPr>
          <w:p w:rsidR="00CB050C" w:rsidRPr="00F67001" w:rsidRDefault="00CB050C"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2,0</w:t>
            </w:r>
          </w:p>
        </w:tc>
      </w:tr>
      <w:tr w:rsidR="00F67001" w:rsidRPr="00F67001" w:rsidTr="00580DFA">
        <w:trPr>
          <w:trHeight w:val="315"/>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F67001" w:rsidRPr="00F67001" w:rsidRDefault="00F67001" w:rsidP="00F67001">
            <w:pPr>
              <w:spacing w:after="0" w:line="240" w:lineRule="auto"/>
              <w:rPr>
                <w:rFonts w:ascii="Times New Roman" w:hAnsi="Times New Roman" w:cs="Times New Roman"/>
                <w:color w:val="000000"/>
                <w:sz w:val="24"/>
                <w:szCs w:val="24"/>
              </w:rPr>
            </w:pPr>
            <w:r w:rsidRPr="00F67001">
              <w:rPr>
                <w:rFonts w:ascii="Times New Roman" w:hAnsi="Times New Roman" w:cs="Times New Roman"/>
                <w:color w:val="000000"/>
                <w:sz w:val="24"/>
                <w:szCs w:val="24"/>
              </w:rPr>
              <w:t>Оборона</w:t>
            </w:r>
          </w:p>
        </w:tc>
        <w:tc>
          <w:tcPr>
            <w:tcW w:w="1020" w:type="dxa"/>
            <w:tcBorders>
              <w:top w:val="nil"/>
              <w:left w:val="nil"/>
              <w:bottom w:val="single" w:sz="4" w:space="0" w:color="auto"/>
              <w:right w:val="single" w:sz="4" w:space="0" w:color="auto"/>
            </w:tcBorders>
            <w:shd w:val="clear" w:color="auto" w:fill="auto"/>
            <w:noWrap/>
            <w:vAlign w:val="center"/>
            <w:hideMark/>
          </w:tcPr>
          <w:p w:rsidR="00F67001" w:rsidRPr="00F67001" w:rsidRDefault="00F67001" w:rsidP="00580DFA">
            <w:pPr>
              <w:spacing w:after="0"/>
              <w:jc w:val="center"/>
              <w:rPr>
                <w:rFonts w:ascii="Times New Roman" w:hAnsi="Times New Roman" w:cs="Times New Roman"/>
                <w:color w:val="000000"/>
                <w:sz w:val="24"/>
                <w:szCs w:val="24"/>
              </w:rPr>
            </w:pPr>
            <w:r w:rsidRPr="00F67001">
              <w:rPr>
                <w:rFonts w:ascii="Times New Roman" w:hAnsi="Times New Roman" w:cs="Times New Roman"/>
                <w:color w:val="000000"/>
                <w:sz w:val="24"/>
                <w:szCs w:val="24"/>
              </w:rPr>
              <w:t>1,4</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1,3</w:t>
            </w:r>
          </w:p>
        </w:tc>
        <w:tc>
          <w:tcPr>
            <w:tcW w:w="1020"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1,4</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1,5</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1,6</w:t>
            </w:r>
          </w:p>
        </w:tc>
      </w:tr>
      <w:tr w:rsidR="00F67001" w:rsidRPr="00F67001" w:rsidTr="00580DFA">
        <w:trPr>
          <w:trHeight w:val="315"/>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F67001" w:rsidRPr="00F67001" w:rsidRDefault="00F67001" w:rsidP="00F67001">
            <w:pPr>
              <w:spacing w:after="0" w:line="240" w:lineRule="auto"/>
              <w:rPr>
                <w:rFonts w:ascii="Times New Roman" w:hAnsi="Times New Roman" w:cs="Times New Roman"/>
                <w:color w:val="000000"/>
                <w:sz w:val="24"/>
                <w:szCs w:val="24"/>
              </w:rPr>
            </w:pPr>
            <w:r w:rsidRPr="00F67001">
              <w:rPr>
                <w:rFonts w:ascii="Times New Roman" w:hAnsi="Times New Roman" w:cs="Times New Roman"/>
                <w:color w:val="000000"/>
                <w:sz w:val="24"/>
                <w:szCs w:val="24"/>
              </w:rPr>
              <w:t>Общественный порядок и безопасность</w:t>
            </w:r>
          </w:p>
        </w:tc>
        <w:tc>
          <w:tcPr>
            <w:tcW w:w="1020" w:type="dxa"/>
            <w:tcBorders>
              <w:top w:val="nil"/>
              <w:left w:val="nil"/>
              <w:bottom w:val="single" w:sz="4" w:space="0" w:color="auto"/>
              <w:right w:val="single" w:sz="4" w:space="0" w:color="auto"/>
            </w:tcBorders>
            <w:shd w:val="clear" w:color="auto" w:fill="auto"/>
            <w:noWrap/>
            <w:vAlign w:val="center"/>
            <w:hideMark/>
          </w:tcPr>
          <w:p w:rsidR="00F67001" w:rsidRPr="00F67001" w:rsidRDefault="00F67001" w:rsidP="00580DFA">
            <w:pPr>
              <w:spacing w:after="0"/>
              <w:jc w:val="center"/>
              <w:rPr>
                <w:rFonts w:ascii="Times New Roman" w:hAnsi="Times New Roman" w:cs="Times New Roman"/>
                <w:color w:val="000000"/>
                <w:sz w:val="24"/>
                <w:szCs w:val="24"/>
              </w:rPr>
            </w:pPr>
            <w:r w:rsidRPr="00F67001">
              <w:rPr>
                <w:rFonts w:ascii="Times New Roman" w:hAnsi="Times New Roman" w:cs="Times New Roman"/>
                <w:color w:val="000000"/>
                <w:sz w:val="24"/>
                <w:szCs w:val="24"/>
              </w:rPr>
              <w:t>4,3</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4,0</w:t>
            </w:r>
          </w:p>
        </w:tc>
        <w:tc>
          <w:tcPr>
            <w:tcW w:w="1020"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4,0</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4,1</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4,2</w:t>
            </w:r>
          </w:p>
        </w:tc>
      </w:tr>
      <w:tr w:rsidR="00F67001" w:rsidRPr="00F67001" w:rsidTr="00580DFA">
        <w:trPr>
          <w:trHeight w:val="3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F67001" w:rsidRPr="00F67001" w:rsidRDefault="00F67001" w:rsidP="00F67001">
            <w:pPr>
              <w:spacing w:after="0" w:line="240" w:lineRule="auto"/>
              <w:rPr>
                <w:rFonts w:ascii="Times New Roman" w:hAnsi="Times New Roman" w:cs="Times New Roman"/>
                <w:color w:val="000000"/>
                <w:sz w:val="24"/>
                <w:szCs w:val="24"/>
              </w:rPr>
            </w:pPr>
            <w:r w:rsidRPr="00F67001">
              <w:rPr>
                <w:rFonts w:ascii="Times New Roman" w:hAnsi="Times New Roman" w:cs="Times New Roman"/>
                <w:color w:val="000000"/>
                <w:sz w:val="24"/>
                <w:szCs w:val="24"/>
              </w:rPr>
              <w:t>Экономические вопросы</w:t>
            </w:r>
          </w:p>
        </w:tc>
        <w:tc>
          <w:tcPr>
            <w:tcW w:w="1020" w:type="dxa"/>
            <w:tcBorders>
              <w:top w:val="nil"/>
              <w:left w:val="nil"/>
              <w:bottom w:val="single" w:sz="4" w:space="0" w:color="auto"/>
              <w:right w:val="single" w:sz="4" w:space="0" w:color="auto"/>
            </w:tcBorders>
            <w:shd w:val="clear" w:color="auto" w:fill="auto"/>
            <w:noWrap/>
            <w:vAlign w:val="center"/>
            <w:hideMark/>
          </w:tcPr>
          <w:p w:rsidR="00F67001" w:rsidRPr="00F67001" w:rsidRDefault="00F67001" w:rsidP="00580DFA">
            <w:pPr>
              <w:spacing w:after="0"/>
              <w:jc w:val="center"/>
              <w:rPr>
                <w:rFonts w:ascii="Times New Roman" w:hAnsi="Times New Roman" w:cs="Times New Roman"/>
                <w:color w:val="000000"/>
                <w:sz w:val="24"/>
                <w:szCs w:val="24"/>
              </w:rPr>
            </w:pPr>
            <w:r w:rsidRPr="00F67001">
              <w:rPr>
                <w:rFonts w:ascii="Times New Roman" w:hAnsi="Times New Roman" w:cs="Times New Roman"/>
                <w:color w:val="000000"/>
                <w:sz w:val="24"/>
                <w:szCs w:val="24"/>
              </w:rPr>
              <w:t>1,2</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1,2</w:t>
            </w:r>
          </w:p>
        </w:tc>
        <w:tc>
          <w:tcPr>
            <w:tcW w:w="1020"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1,2</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1,2</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1,1</w:t>
            </w:r>
          </w:p>
        </w:tc>
      </w:tr>
      <w:tr w:rsidR="00F67001" w:rsidRPr="00F67001" w:rsidTr="00580DFA">
        <w:trPr>
          <w:trHeight w:val="3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F67001" w:rsidRPr="00F67001" w:rsidRDefault="00F67001" w:rsidP="00F67001">
            <w:pPr>
              <w:spacing w:after="0" w:line="240" w:lineRule="auto"/>
              <w:rPr>
                <w:rFonts w:ascii="Times New Roman" w:hAnsi="Times New Roman" w:cs="Times New Roman"/>
                <w:color w:val="000000"/>
                <w:sz w:val="24"/>
                <w:szCs w:val="24"/>
              </w:rPr>
            </w:pPr>
            <w:r w:rsidRPr="00F67001">
              <w:rPr>
                <w:rFonts w:ascii="Times New Roman" w:hAnsi="Times New Roman" w:cs="Times New Roman"/>
                <w:color w:val="000000"/>
                <w:sz w:val="24"/>
                <w:szCs w:val="24"/>
              </w:rPr>
              <w:t>Охрана окружающей среды</w:t>
            </w:r>
          </w:p>
        </w:tc>
        <w:tc>
          <w:tcPr>
            <w:tcW w:w="1020" w:type="dxa"/>
            <w:tcBorders>
              <w:top w:val="nil"/>
              <w:left w:val="nil"/>
              <w:bottom w:val="single" w:sz="4" w:space="0" w:color="auto"/>
              <w:right w:val="single" w:sz="4" w:space="0" w:color="auto"/>
            </w:tcBorders>
            <w:shd w:val="clear" w:color="auto" w:fill="auto"/>
            <w:noWrap/>
            <w:vAlign w:val="center"/>
            <w:hideMark/>
          </w:tcPr>
          <w:p w:rsidR="00F67001" w:rsidRPr="00F67001" w:rsidRDefault="00F67001" w:rsidP="00580DFA">
            <w:pPr>
              <w:spacing w:after="0"/>
              <w:jc w:val="center"/>
              <w:rPr>
                <w:rFonts w:ascii="Times New Roman" w:hAnsi="Times New Roman" w:cs="Times New Roman"/>
                <w:color w:val="000000"/>
                <w:sz w:val="24"/>
                <w:szCs w:val="24"/>
              </w:rPr>
            </w:pPr>
            <w:r w:rsidRPr="00F67001">
              <w:rPr>
                <w:rFonts w:ascii="Times New Roman" w:hAnsi="Times New Roman" w:cs="Times New Roman"/>
                <w:color w:val="000000"/>
                <w:sz w:val="24"/>
                <w:szCs w:val="24"/>
              </w:rPr>
              <w:t>0,2</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0,1</w:t>
            </w:r>
          </w:p>
        </w:tc>
        <w:tc>
          <w:tcPr>
            <w:tcW w:w="1020"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0,2</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0,2</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0,2</w:t>
            </w:r>
          </w:p>
        </w:tc>
      </w:tr>
      <w:tr w:rsidR="00F67001" w:rsidRPr="00F67001" w:rsidTr="00580DFA">
        <w:trPr>
          <w:trHeight w:val="3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F67001" w:rsidRPr="00F67001" w:rsidRDefault="00F67001" w:rsidP="00F67001">
            <w:pPr>
              <w:spacing w:after="0" w:line="240" w:lineRule="auto"/>
              <w:rPr>
                <w:rFonts w:ascii="Times New Roman" w:hAnsi="Times New Roman" w:cs="Times New Roman"/>
                <w:color w:val="000000"/>
                <w:sz w:val="24"/>
                <w:szCs w:val="24"/>
              </w:rPr>
            </w:pPr>
            <w:r w:rsidRPr="00F67001">
              <w:rPr>
                <w:rFonts w:ascii="Times New Roman" w:hAnsi="Times New Roman" w:cs="Times New Roman"/>
                <w:color w:val="000000"/>
                <w:sz w:val="24"/>
                <w:szCs w:val="24"/>
              </w:rPr>
              <w:t xml:space="preserve">Жилищные и коммунальные услуги </w:t>
            </w:r>
          </w:p>
        </w:tc>
        <w:tc>
          <w:tcPr>
            <w:tcW w:w="1020" w:type="dxa"/>
            <w:tcBorders>
              <w:top w:val="nil"/>
              <w:left w:val="nil"/>
              <w:bottom w:val="single" w:sz="4" w:space="0" w:color="auto"/>
              <w:right w:val="single" w:sz="4" w:space="0" w:color="auto"/>
            </w:tcBorders>
            <w:shd w:val="clear" w:color="auto" w:fill="auto"/>
            <w:noWrap/>
            <w:vAlign w:val="center"/>
            <w:hideMark/>
          </w:tcPr>
          <w:p w:rsidR="00F67001" w:rsidRPr="00F67001" w:rsidRDefault="00F67001" w:rsidP="00580DFA">
            <w:pPr>
              <w:spacing w:after="0"/>
              <w:jc w:val="center"/>
              <w:rPr>
                <w:rFonts w:ascii="Times New Roman" w:hAnsi="Times New Roman" w:cs="Times New Roman"/>
                <w:color w:val="000000"/>
                <w:sz w:val="24"/>
                <w:szCs w:val="24"/>
              </w:rPr>
            </w:pPr>
            <w:r w:rsidRPr="00F67001">
              <w:rPr>
                <w:rFonts w:ascii="Times New Roman" w:hAnsi="Times New Roman" w:cs="Times New Roman"/>
                <w:color w:val="000000"/>
                <w:sz w:val="24"/>
                <w:szCs w:val="24"/>
              </w:rPr>
              <w:t>0,9</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0,9</w:t>
            </w:r>
          </w:p>
        </w:tc>
        <w:tc>
          <w:tcPr>
            <w:tcW w:w="1020"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1,0</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1,0</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0,9</w:t>
            </w:r>
          </w:p>
        </w:tc>
      </w:tr>
      <w:tr w:rsidR="00F67001" w:rsidRPr="00F67001" w:rsidTr="00580DFA">
        <w:trPr>
          <w:trHeight w:val="3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F67001" w:rsidRPr="00F67001" w:rsidRDefault="00F67001" w:rsidP="00F67001">
            <w:pPr>
              <w:spacing w:after="0" w:line="240" w:lineRule="auto"/>
              <w:rPr>
                <w:rFonts w:ascii="Times New Roman" w:hAnsi="Times New Roman" w:cs="Times New Roman"/>
                <w:color w:val="000000"/>
                <w:sz w:val="24"/>
                <w:szCs w:val="24"/>
              </w:rPr>
            </w:pPr>
            <w:r w:rsidRPr="00F67001">
              <w:rPr>
                <w:rFonts w:ascii="Times New Roman" w:hAnsi="Times New Roman" w:cs="Times New Roman"/>
                <w:color w:val="000000"/>
                <w:sz w:val="24"/>
                <w:szCs w:val="24"/>
              </w:rPr>
              <w:t>Здравоохранение</w:t>
            </w:r>
          </w:p>
        </w:tc>
        <w:tc>
          <w:tcPr>
            <w:tcW w:w="1020" w:type="dxa"/>
            <w:tcBorders>
              <w:top w:val="nil"/>
              <w:left w:val="nil"/>
              <w:bottom w:val="single" w:sz="4" w:space="0" w:color="auto"/>
              <w:right w:val="single" w:sz="4" w:space="0" w:color="auto"/>
            </w:tcBorders>
            <w:shd w:val="clear" w:color="auto" w:fill="auto"/>
            <w:noWrap/>
            <w:vAlign w:val="center"/>
            <w:hideMark/>
          </w:tcPr>
          <w:p w:rsidR="00F67001" w:rsidRPr="00F67001" w:rsidRDefault="00F67001" w:rsidP="00580DFA">
            <w:pPr>
              <w:spacing w:after="0"/>
              <w:jc w:val="center"/>
              <w:rPr>
                <w:rFonts w:ascii="Times New Roman" w:hAnsi="Times New Roman" w:cs="Times New Roman"/>
                <w:color w:val="000000"/>
                <w:sz w:val="24"/>
                <w:szCs w:val="24"/>
              </w:rPr>
            </w:pPr>
            <w:r w:rsidRPr="00F67001">
              <w:rPr>
                <w:rFonts w:ascii="Times New Roman" w:hAnsi="Times New Roman" w:cs="Times New Roman"/>
                <w:color w:val="000000"/>
                <w:sz w:val="24"/>
                <w:szCs w:val="24"/>
              </w:rPr>
              <w:t>4,1</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3,8</w:t>
            </w:r>
          </w:p>
        </w:tc>
        <w:tc>
          <w:tcPr>
            <w:tcW w:w="1020"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4,0</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4,2</w:t>
            </w:r>
          </w:p>
        </w:tc>
        <w:tc>
          <w:tcPr>
            <w:tcW w:w="1021" w:type="dxa"/>
            <w:tcBorders>
              <w:top w:val="nil"/>
              <w:left w:val="nil"/>
              <w:bottom w:val="single" w:sz="4" w:space="0" w:color="auto"/>
              <w:right w:val="single" w:sz="4" w:space="0" w:color="auto"/>
            </w:tcBorders>
            <w:shd w:val="clear" w:color="auto" w:fill="auto"/>
            <w:noWrap/>
            <w:vAlign w:val="center"/>
          </w:tcPr>
          <w:p w:rsidR="00F67001" w:rsidRPr="00F67001" w:rsidRDefault="00F67001" w:rsidP="00580DFA">
            <w:pPr>
              <w:spacing w:after="0"/>
              <w:jc w:val="center"/>
              <w:rPr>
                <w:rFonts w:ascii="Times New Roman" w:hAnsi="Times New Roman" w:cs="Times New Roman"/>
                <w:bCs/>
                <w:color w:val="000000"/>
                <w:sz w:val="24"/>
                <w:szCs w:val="24"/>
              </w:rPr>
            </w:pPr>
            <w:r w:rsidRPr="00F67001">
              <w:rPr>
                <w:rFonts w:ascii="Times New Roman" w:hAnsi="Times New Roman" w:cs="Times New Roman"/>
                <w:color w:val="000000"/>
                <w:sz w:val="24"/>
                <w:szCs w:val="24"/>
              </w:rPr>
              <w:t>4,5</w:t>
            </w:r>
          </w:p>
        </w:tc>
      </w:tr>
      <w:tr w:rsidR="00F67001" w:rsidRPr="00F67001" w:rsidTr="00580DFA">
        <w:trPr>
          <w:trHeight w:val="3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F67001" w:rsidRPr="00F67001" w:rsidRDefault="00F67001" w:rsidP="00F67001">
            <w:pPr>
              <w:spacing w:after="0" w:line="240" w:lineRule="auto"/>
              <w:rPr>
                <w:rFonts w:ascii="Times New Roman" w:hAnsi="Times New Roman" w:cs="Times New Roman"/>
                <w:color w:val="000000"/>
                <w:sz w:val="24"/>
                <w:szCs w:val="24"/>
              </w:rPr>
            </w:pPr>
            <w:r w:rsidRPr="00F67001">
              <w:rPr>
                <w:rFonts w:ascii="Times New Roman" w:hAnsi="Times New Roman" w:cs="Times New Roman"/>
                <w:color w:val="000000"/>
                <w:sz w:val="24"/>
                <w:szCs w:val="24"/>
              </w:rPr>
              <w:t>Отдых, культура и религия</w:t>
            </w:r>
          </w:p>
        </w:tc>
        <w:tc>
          <w:tcPr>
            <w:tcW w:w="1020" w:type="dxa"/>
            <w:tcBorders>
              <w:top w:val="nil"/>
              <w:left w:val="nil"/>
              <w:bottom w:val="single" w:sz="4" w:space="0" w:color="auto"/>
              <w:right w:val="single" w:sz="4" w:space="0" w:color="auto"/>
            </w:tcBorders>
            <w:shd w:val="clear" w:color="auto" w:fill="auto"/>
            <w:noWrap/>
            <w:vAlign w:val="center"/>
            <w:hideMark/>
          </w:tcPr>
          <w:p w:rsidR="00F67001" w:rsidRPr="00F67001" w:rsidRDefault="00F67001" w:rsidP="00580DFA">
            <w:pPr>
              <w:spacing w:after="0"/>
              <w:jc w:val="center"/>
              <w:rPr>
                <w:rFonts w:ascii="Times New Roman" w:hAnsi="Times New Roman" w:cs="Times New Roman"/>
                <w:color w:val="000000"/>
                <w:sz w:val="24"/>
                <w:szCs w:val="24"/>
              </w:rPr>
            </w:pPr>
            <w:r w:rsidRPr="00F67001">
              <w:rPr>
                <w:rFonts w:ascii="Times New Roman" w:hAnsi="Times New Roman" w:cs="Times New Roman"/>
                <w:color w:val="000000"/>
                <w:sz w:val="24"/>
                <w:szCs w:val="24"/>
              </w:rPr>
              <w:t>0,9</w:t>
            </w:r>
          </w:p>
        </w:tc>
        <w:tc>
          <w:tcPr>
            <w:tcW w:w="1021"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0,9</w:t>
            </w:r>
          </w:p>
        </w:tc>
        <w:tc>
          <w:tcPr>
            <w:tcW w:w="1020"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0,9</w:t>
            </w:r>
          </w:p>
        </w:tc>
        <w:tc>
          <w:tcPr>
            <w:tcW w:w="1021"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0,9</w:t>
            </w:r>
          </w:p>
        </w:tc>
        <w:tc>
          <w:tcPr>
            <w:tcW w:w="1021"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0,8</w:t>
            </w:r>
          </w:p>
        </w:tc>
      </w:tr>
      <w:tr w:rsidR="00F67001" w:rsidRPr="00F67001" w:rsidTr="00336C42">
        <w:trPr>
          <w:trHeight w:val="3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F67001" w:rsidRPr="00F67001" w:rsidRDefault="00F67001" w:rsidP="00F67001">
            <w:pPr>
              <w:spacing w:after="0" w:line="240" w:lineRule="auto"/>
              <w:rPr>
                <w:rFonts w:ascii="Times New Roman" w:hAnsi="Times New Roman" w:cs="Times New Roman"/>
                <w:color w:val="000000"/>
                <w:sz w:val="24"/>
                <w:szCs w:val="24"/>
              </w:rPr>
            </w:pPr>
            <w:r w:rsidRPr="00F67001">
              <w:rPr>
                <w:rFonts w:ascii="Times New Roman" w:hAnsi="Times New Roman" w:cs="Times New Roman"/>
                <w:color w:val="000000"/>
                <w:sz w:val="24"/>
                <w:szCs w:val="24"/>
              </w:rPr>
              <w:t>Образование</w:t>
            </w:r>
          </w:p>
        </w:tc>
        <w:tc>
          <w:tcPr>
            <w:tcW w:w="1020" w:type="dxa"/>
            <w:tcBorders>
              <w:top w:val="nil"/>
              <w:left w:val="nil"/>
              <w:bottom w:val="single" w:sz="4" w:space="0" w:color="auto"/>
              <w:right w:val="single" w:sz="4" w:space="0" w:color="auto"/>
            </w:tcBorders>
            <w:shd w:val="clear" w:color="auto" w:fill="auto"/>
            <w:noWrap/>
            <w:vAlign w:val="center"/>
            <w:hideMark/>
          </w:tcPr>
          <w:p w:rsidR="00F67001" w:rsidRPr="00F67001" w:rsidRDefault="00F67001" w:rsidP="00580DFA">
            <w:pPr>
              <w:spacing w:after="0"/>
              <w:jc w:val="center"/>
              <w:rPr>
                <w:rFonts w:ascii="Times New Roman" w:hAnsi="Times New Roman" w:cs="Times New Roman"/>
                <w:color w:val="000000"/>
                <w:sz w:val="24"/>
                <w:szCs w:val="24"/>
              </w:rPr>
            </w:pPr>
            <w:r w:rsidRPr="00F67001">
              <w:rPr>
                <w:rFonts w:ascii="Times New Roman" w:hAnsi="Times New Roman" w:cs="Times New Roman"/>
                <w:color w:val="000000"/>
                <w:sz w:val="24"/>
                <w:szCs w:val="24"/>
              </w:rPr>
              <w:t>7,9</w:t>
            </w:r>
          </w:p>
        </w:tc>
        <w:tc>
          <w:tcPr>
            <w:tcW w:w="1021"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7,4</w:t>
            </w:r>
          </w:p>
        </w:tc>
        <w:tc>
          <w:tcPr>
            <w:tcW w:w="1020"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7,8</w:t>
            </w:r>
          </w:p>
        </w:tc>
        <w:tc>
          <w:tcPr>
            <w:tcW w:w="1021"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7,5</w:t>
            </w:r>
          </w:p>
        </w:tc>
        <w:tc>
          <w:tcPr>
            <w:tcW w:w="1021"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7,1</w:t>
            </w:r>
          </w:p>
        </w:tc>
      </w:tr>
      <w:tr w:rsidR="00F67001" w:rsidRPr="00F67001" w:rsidTr="00580DFA">
        <w:trPr>
          <w:trHeight w:val="3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F67001" w:rsidRPr="00F67001" w:rsidRDefault="00F67001" w:rsidP="00F67001">
            <w:pPr>
              <w:spacing w:after="0" w:line="240" w:lineRule="auto"/>
              <w:rPr>
                <w:rFonts w:ascii="Times New Roman" w:hAnsi="Times New Roman" w:cs="Times New Roman"/>
                <w:color w:val="000000"/>
                <w:sz w:val="24"/>
                <w:szCs w:val="24"/>
              </w:rPr>
            </w:pPr>
            <w:r w:rsidRPr="00F67001">
              <w:rPr>
                <w:rFonts w:ascii="Times New Roman" w:hAnsi="Times New Roman" w:cs="Times New Roman"/>
                <w:color w:val="000000"/>
                <w:sz w:val="24"/>
                <w:szCs w:val="24"/>
              </w:rPr>
              <w:t>Социальная защита</w:t>
            </w:r>
          </w:p>
        </w:tc>
        <w:tc>
          <w:tcPr>
            <w:tcW w:w="1020" w:type="dxa"/>
            <w:tcBorders>
              <w:top w:val="nil"/>
              <w:left w:val="nil"/>
              <w:bottom w:val="single" w:sz="4" w:space="0" w:color="auto"/>
              <w:right w:val="single" w:sz="4" w:space="0" w:color="auto"/>
            </w:tcBorders>
            <w:shd w:val="clear" w:color="auto" w:fill="auto"/>
            <w:noWrap/>
            <w:vAlign w:val="center"/>
            <w:hideMark/>
          </w:tcPr>
          <w:p w:rsidR="00F67001" w:rsidRPr="00F67001" w:rsidRDefault="00F67001" w:rsidP="00580DFA">
            <w:pPr>
              <w:spacing w:after="0"/>
              <w:jc w:val="center"/>
              <w:rPr>
                <w:rFonts w:ascii="Times New Roman" w:hAnsi="Times New Roman" w:cs="Times New Roman"/>
                <w:color w:val="000000"/>
                <w:sz w:val="24"/>
                <w:szCs w:val="24"/>
              </w:rPr>
            </w:pPr>
            <w:r w:rsidRPr="00F67001">
              <w:rPr>
                <w:rFonts w:ascii="Times New Roman" w:hAnsi="Times New Roman" w:cs="Times New Roman"/>
                <w:color w:val="000000"/>
                <w:sz w:val="24"/>
                <w:szCs w:val="24"/>
              </w:rPr>
              <w:t>22,8</w:t>
            </w:r>
          </w:p>
        </w:tc>
        <w:tc>
          <w:tcPr>
            <w:tcW w:w="1021"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19,8</w:t>
            </w:r>
          </w:p>
        </w:tc>
        <w:tc>
          <w:tcPr>
            <w:tcW w:w="1020"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19,7</w:t>
            </w:r>
          </w:p>
        </w:tc>
        <w:tc>
          <w:tcPr>
            <w:tcW w:w="1021"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18,5</w:t>
            </w:r>
          </w:p>
        </w:tc>
        <w:tc>
          <w:tcPr>
            <w:tcW w:w="1021"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17,9</w:t>
            </w:r>
          </w:p>
        </w:tc>
      </w:tr>
      <w:tr w:rsidR="00F67001" w:rsidRPr="00F67001" w:rsidTr="00580DFA">
        <w:trPr>
          <w:trHeight w:val="3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F67001" w:rsidRPr="00F67001" w:rsidRDefault="00F67001" w:rsidP="00F67001">
            <w:pPr>
              <w:spacing w:after="0" w:line="240" w:lineRule="auto"/>
              <w:rPr>
                <w:rFonts w:ascii="Times New Roman" w:hAnsi="Times New Roman" w:cs="Times New Roman"/>
                <w:color w:val="000000"/>
                <w:sz w:val="24"/>
                <w:szCs w:val="24"/>
              </w:rPr>
            </w:pPr>
            <w:r w:rsidRPr="00F67001">
              <w:rPr>
                <w:rFonts w:ascii="Times New Roman" w:hAnsi="Times New Roman" w:cs="Times New Roman"/>
                <w:color w:val="000000"/>
                <w:sz w:val="24"/>
                <w:szCs w:val="24"/>
              </w:rPr>
              <w:t>Прочие расходы</w:t>
            </w:r>
          </w:p>
        </w:tc>
        <w:tc>
          <w:tcPr>
            <w:tcW w:w="1020" w:type="dxa"/>
            <w:tcBorders>
              <w:top w:val="nil"/>
              <w:left w:val="nil"/>
              <w:bottom w:val="single" w:sz="4" w:space="0" w:color="auto"/>
              <w:right w:val="single" w:sz="4" w:space="0" w:color="auto"/>
            </w:tcBorders>
            <w:shd w:val="clear" w:color="auto" w:fill="auto"/>
            <w:noWrap/>
            <w:vAlign w:val="center"/>
            <w:hideMark/>
          </w:tcPr>
          <w:p w:rsidR="00F67001" w:rsidRPr="00F67001" w:rsidRDefault="00F67001" w:rsidP="00580DFA">
            <w:pPr>
              <w:spacing w:after="0"/>
              <w:jc w:val="center"/>
              <w:rPr>
                <w:rFonts w:ascii="Times New Roman" w:hAnsi="Times New Roman" w:cs="Times New Roman"/>
                <w:color w:val="000000"/>
                <w:sz w:val="24"/>
                <w:szCs w:val="24"/>
              </w:rPr>
            </w:pPr>
            <w:r w:rsidRPr="00F67001">
              <w:rPr>
                <w:rFonts w:ascii="Times New Roman" w:hAnsi="Times New Roman" w:cs="Times New Roman"/>
                <w:color w:val="000000"/>
                <w:sz w:val="24"/>
                <w:szCs w:val="24"/>
              </w:rPr>
              <w:t>1,6</w:t>
            </w:r>
          </w:p>
        </w:tc>
        <w:tc>
          <w:tcPr>
            <w:tcW w:w="1021"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1,2</w:t>
            </w:r>
          </w:p>
        </w:tc>
        <w:tc>
          <w:tcPr>
            <w:tcW w:w="1020"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1,0</w:t>
            </w:r>
          </w:p>
        </w:tc>
        <w:tc>
          <w:tcPr>
            <w:tcW w:w="1021"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1,0</w:t>
            </w:r>
          </w:p>
        </w:tc>
        <w:tc>
          <w:tcPr>
            <w:tcW w:w="1021" w:type="dxa"/>
            <w:tcBorders>
              <w:top w:val="nil"/>
              <w:left w:val="nil"/>
              <w:bottom w:val="single" w:sz="4" w:space="0" w:color="auto"/>
              <w:right w:val="single" w:sz="4" w:space="0" w:color="auto"/>
            </w:tcBorders>
            <w:shd w:val="clear" w:color="auto" w:fill="auto"/>
            <w:noWrap/>
            <w:vAlign w:val="center"/>
          </w:tcPr>
          <w:p w:rsidR="00F67001" w:rsidRPr="00336C42" w:rsidRDefault="00F67001" w:rsidP="00580DFA">
            <w:pPr>
              <w:spacing w:after="0"/>
              <w:jc w:val="center"/>
              <w:rPr>
                <w:rFonts w:ascii="Times New Roman" w:hAnsi="Times New Roman" w:cs="Times New Roman"/>
                <w:bCs/>
                <w:color w:val="000000"/>
                <w:sz w:val="24"/>
                <w:szCs w:val="24"/>
              </w:rPr>
            </w:pPr>
            <w:r w:rsidRPr="00336C42">
              <w:rPr>
                <w:rFonts w:ascii="Times New Roman" w:hAnsi="Times New Roman" w:cs="Times New Roman"/>
                <w:color w:val="000000"/>
                <w:sz w:val="24"/>
                <w:szCs w:val="24"/>
              </w:rPr>
              <w:t>1,0</w:t>
            </w:r>
          </w:p>
        </w:tc>
      </w:tr>
      <w:tr w:rsidR="00F67001" w:rsidRPr="00F67001" w:rsidTr="00580DFA">
        <w:trPr>
          <w:trHeight w:val="56"/>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F67001" w:rsidRPr="00F67001" w:rsidRDefault="00F67001" w:rsidP="00F67001">
            <w:pPr>
              <w:spacing w:after="0" w:line="240" w:lineRule="auto"/>
              <w:rPr>
                <w:rFonts w:ascii="Times New Roman" w:hAnsi="Times New Roman" w:cs="Times New Roman"/>
                <w:b/>
                <w:bCs/>
                <w:color w:val="000000"/>
                <w:sz w:val="24"/>
                <w:szCs w:val="24"/>
              </w:rPr>
            </w:pPr>
            <w:r w:rsidRPr="00F67001">
              <w:rPr>
                <w:rFonts w:ascii="Times New Roman" w:hAnsi="Times New Roman" w:cs="Times New Roman"/>
                <w:b/>
                <w:bCs/>
                <w:color w:val="000000"/>
                <w:sz w:val="24"/>
                <w:szCs w:val="24"/>
              </w:rPr>
              <w:t xml:space="preserve">Итого расходы </w:t>
            </w:r>
          </w:p>
        </w:tc>
        <w:tc>
          <w:tcPr>
            <w:tcW w:w="1020" w:type="dxa"/>
            <w:tcBorders>
              <w:top w:val="nil"/>
              <w:left w:val="nil"/>
              <w:bottom w:val="single" w:sz="4" w:space="0" w:color="auto"/>
              <w:right w:val="single" w:sz="4" w:space="0" w:color="auto"/>
            </w:tcBorders>
            <w:shd w:val="clear" w:color="auto" w:fill="auto"/>
            <w:noWrap/>
            <w:vAlign w:val="center"/>
            <w:hideMark/>
          </w:tcPr>
          <w:p w:rsidR="00F67001" w:rsidRPr="00580DFA" w:rsidRDefault="00F67001" w:rsidP="00580DFA">
            <w:pPr>
              <w:spacing w:after="0" w:line="240" w:lineRule="auto"/>
              <w:jc w:val="center"/>
              <w:rPr>
                <w:rFonts w:ascii="Times New Roman" w:hAnsi="Times New Roman" w:cs="Times New Roman"/>
                <w:b/>
                <w:bCs/>
                <w:color w:val="000000"/>
                <w:sz w:val="24"/>
                <w:szCs w:val="24"/>
                <w:highlight w:val="cyan"/>
              </w:rPr>
            </w:pPr>
            <w:r w:rsidRPr="00580DFA">
              <w:rPr>
                <w:rFonts w:ascii="Times New Roman" w:hAnsi="Times New Roman" w:cs="Times New Roman"/>
                <w:b/>
                <w:bCs/>
                <w:color w:val="000000"/>
                <w:sz w:val="24"/>
                <w:szCs w:val="24"/>
              </w:rPr>
              <w:t>47,2</w:t>
            </w:r>
          </w:p>
        </w:tc>
        <w:tc>
          <w:tcPr>
            <w:tcW w:w="1021" w:type="dxa"/>
            <w:tcBorders>
              <w:top w:val="nil"/>
              <w:left w:val="nil"/>
              <w:bottom w:val="single" w:sz="4" w:space="0" w:color="auto"/>
              <w:right w:val="single" w:sz="4" w:space="0" w:color="auto"/>
            </w:tcBorders>
            <w:shd w:val="clear" w:color="auto" w:fill="auto"/>
            <w:noWrap/>
            <w:vAlign w:val="center"/>
          </w:tcPr>
          <w:p w:rsidR="00F67001" w:rsidRPr="00580DFA" w:rsidRDefault="00F67001" w:rsidP="00580DFA">
            <w:pPr>
              <w:spacing w:after="0"/>
              <w:jc w:val="center"/>
              <w:rPr>
                <w:rFonts w:ascii="Times New Roman" w:hAnsi="Times New Roman" w:cs="Times New Roman"/>
                <w:b/>
                <w:bCs/>
                <w:color w:val="000000"/>
                <w:sz w:val="24"/>
                <w:szCs w:val="24"/>
              </w:rPr>
            </w:pPr>
            <w:r w:rsidRPr="00580DFA">
              <w:rPr>
                <w:rFonts w:ascii="Times New Roman" w:hAnsi="Times New Roman" w:cs="Times New Roman"/>
                <w:b/>
                <w:color w:val="000000"/>
                <w:sz w:val="24"/>
                <w:szCs w:val="24"/>
              </w:rPr>
              <w:t>43,3</w:t>
            </w:r>
          </w:p>
        </w:tc>
        <w:tc>
          <w:tcPr>
            <w:tcW w:w="1020" w:type="dxa"/>
            <w:tcBorders>
              <w:top w:val="nil"/>
              <w:left w:val="nil"/>
              <w:bottom w:val="single" w:sz="4" w:space="0" w:color="auto"/>
              <w:right w:val="single" w:sz="4" w:space="0" w:color="auto"/>
            </w:tcBorders>
            <w:shd w:val="clear" w:color="auto" w:fill="auto"/>
            <w:noWrap/>
            <w:vAlign w:val="center"/>
          </w:tcPr>
          <w:p w:rsidR="00F67001" w:rsidRPr="00580DFA" w:rsidRDefault="00F67001" w:rsidP="00580DFA">
            <w:pPr>
              <w:spacing w:after="0"/>
              <w:jc w:val="center"/>
              <w:rPr>
                <w:rFonts w:ascii="Times New Roman" w:hAnsi="Times New Roman" w:cs="Times New Roman"/>
                <w:b/>
                <w:bCs/>
                <w:color w:val="000000"/>
                <w:sz w:val="24"/>
                <w:szCs w:val="24"/>
              </w:rPr>
            </w:pPr>
            <w:r w:rsidRPr="00580DFA">
              <w:rPr>
                <w:rFonts w:ascii="Times New Roman" w:hAnsi="Times New Roman" w:cs="Times New Roman"/>
                <w:b/>
                <w:color w:val="000000"/>
                <w:sz w:val="24"/>
                <w:szCs w:val="24"/>
              </w:rPr>
              <w:t>43,5</w:t>
            </w:r>
          </w:p>
        </w:tc>
        <w:tc>
          <w:tcPr>
            <w:tcW w:w="1021" w:type="dxa"/>
            <w:tcBorders>
              <w:top w:val="nil"/>
              <w:left w:val="nil"/>
              <w:bottom w:val="single" w:sz="4" w:space="0" w:color="auto"/>
              <w:right w:val="single" w:sz="4" w:space="0" w:color="auto"/>
            </w:tcBorders>
            <w:shd w:val="clear" w:color="auto" w:fill="auto"/>
            <w:noWrap/>
            <w:vAlign w:val="center"/>
          </w:tcPr>
          <w:p w:rsidR="00F67001" w:rsidRPr="00580DFA" w:rsidRDefault="00F67001" w:rsidP="00580DFA">
            <w:pPr>
              <w:spacing w:after="0"/>
              <w:jc w:val="center"/>
              <w:rPr>
                <w:rFonts w:ascii="Times New Roman" w:hAnsi="Times New Roman" w:cs="Times New Roman"/>
                <w:b/>
                <w:bCs/>
                <w:color w:val="000000"/>
                <w:sz w:val="24"/>
                <w:szCs w:val="24"/>
              </w:rPr>
            </w:pPr>
            <w:r w:rsidRPr="00580DFA">
              <w:rPr>
                <w:rFonts w:ascii="Times New Roman" w:hAnsi="Times New Roman" w:cs="Times New Roman"/>
                <w:b/>
                <w:color w:val="000000"/>
                <w:sz w:val="24"/>
                <w:szCs w:val="24"/>
              </w:rPr>
              <w:t>42,2</w:t>
            </w:r>
          </w:p>
        </w:tc>
        <w:tc>
          <w:tcPr>
            <w:tcW w:w="1021" w:type="dxa"/>
            <w:tcBorders>
              <w:top w:val="nil"/>
              <w:left w:val="nil"/>
              <w:bottom w:val="single" w:sz="4" w:space="0" w:color="auto"/>
              <w:right w:val="single" w:sz="4" w:space="0" w:color="auto"/>
            </w:tcBorders>
            <w:shd w:val="clear" w:color="auto" w:fill="auto"/>
            <w:noWrap/>
            <w:vAlign w:val="center"/>
          </w:tcPr>
          <w:p w:rsidR="00F67001" w:rsidRPr="00580DFA" w:rsidRDefault="00F67001" w:rsidP="00580DFA">
            <w:pPr>
              <w:spacing w:after="0"/>
              <w:jc w:val="center"/>
              <w:rPr>
                <w:rFonts w:ascii="Times New Roman" w:hAnsi="Times New Roman" w:cs="Times New Roman"/>
                <w:b/>
                <w:bCs/>
                <w:color w:val="000000"/>
                <w:sz w:val="24"/>
                <w:szCs w:val="24"/>
              </w:rPr>
            </w:pPr>
            <w:r w:rsidRPr="00580DFA">
              <w:rPr>
                <w:rFonts w:ascii="Times New Roman" w:hAnsi="Times New Roman" w:cs="Times New Roman"/>
                <w:b/>
                <w:color w:val="000000"/>
                <w:sz w:val="24"/>
                <w:szCs w:val="24"/>
              </w:rPr>
              <w:t>41,4</w:t>
            </w:r>
          </w:p>
        </w:tc>
      </w:tr>
    </w:tbl>
    <w:p w:rsidR="00557FC0" w:rsidRPr="007F7938" w:rsidRDefault="00557FC0" w:rsidP="00557FC0">
      <w:pPr>
        <w:pStyle w:val="justify"/>
        <w:spacing w:before="0" w:beforeAutospacing="0" w:after="0" w:afterAutospacing="0"/>
        <w:ind w:firstLine="425"/>
        <w:jc w:val="both"/>
      </w:pPr>
    </w:p>
    <w:p w:rsidR="00557FC0" w:rsidRDefault="00557FC0" w:rsidP="00557FC0">
      <w:pPr>
        <w:pStyle w:val="justify"/>
        <w:spacing w:before="0" w:beforeAutospacing="0" w:after="0" w:afterAutospacing="0"/>
        <w:ind w:firstLine="425"/>
        <w:jc w:val="both"/>
      </w:pPr>
      <w:r w:rsidRPr="007F7938">
        <w:t>Достижение сбалансированности бюджетной системы республики должно обеспечиваться про</w:t>
      </w:r>
      <w:r w:rsidR="00D168B7">
        <w:t>ведением ответственной политики</w:t>
      </w:r>
      <w:r w:rsidRPr="007F7938">
        <w:t xml:space="preserve"> как на республиканском уровне, так и на уровне местных бюджетов. Мероприятия по совершенствованию правового положения государственных и муниципальных учреждений, оказывающих платные услуги и осуществляющих иную приносящую доход деятельность, должны быть направлены на повышение эффективности предоставления услуг в условиях снижения расходов государственного бюджета на их содержание с постепенным переходом данных государственных (муниципальных) учреждений на основании формирования государственного заказа, с последующей реорганизацией государственных учреждений в автономные некоммерческие организации для осуществления их деятельности на платной основе.Необходима разработка и применение механизмов, стимулирующих бюджетные учреждения к повышению качества оказываемых ими услуг и повышению эффективности бюджетных расходов. В сферах, где это целесообразно, необходимо внедрение форм финансирования, обеспечивающих увязку между результатами деятельности учреждения и суммой выделяемых ему средств. </w:t>
      </w:r>
    </w:p>
    <w:p w:rsidR="00557FC0" w:rsidRPr="007F7938" w:rsidRDefault="00557FC0" w:rsidP="00557FC0">
      <w:pPr>
        <w:pStyle w:val="justify"/>
        <w:spacing w:before="0" w:beforeAutospacing="0" w:after="0" w:afterAutospacing="0"/>
        <w:ind w:firstLine="425"/>
        <w:jc w:val="both"/>
      </w:pPr>
    </w:p>
    <w:p w:rsidR="00557FC0" w:rsidRPr="007F7938" w:rsidRDefault="00557FC0" w:rsidP="00557FC0">
      <w:pPr>
        <w:pStyle w:val="justify"/>
        <w:spacing w:before="0" w:beforeAutospacing="0" w:after="0" w:afterAutospacing="0"/>
        <w:ind w:firstLine="425"/>
        <w:jc w:val="both"/>
      </w:pPr>
      <w:r w:rsidRPr="007F7938">
        <w:t>Таким образом, Правительство в предстоящие 3 года, должно добиться снижения общих расходов государственного управления до 4</w:t>
      </w:r>
      <w:r>
        <w:t>1,</w:t>
      </w:r>
      <w:r w:rsidR="00DB1E2B">
        <w:t>4</w:t>
      </w:r>
      <w:r w:rsidRPr="007F7938">
        <w:t xml:space="preserve">% от ВВП (в 2016 году – </w:t>
      </w:r>
      <w:r>
        <w:t>47,2</w:t>
      </w:r>
      <w:r w:rsidRPr="007F7938">
        <w:t>%), в том числе:</w:t>
      </w:r>
    </w:p>
    <w:p w:rsidR="00557FC0" w:rsidRPr="007F7938" w:rsidRDefault="00557FC0" w:rsidP="00557FC0">
      <w:pPr>
        <w:pStyle w:val="justify"/>
        <w:spacing w:before="0" w:beforeAutospacing="0" w:after="0" w:afterAutospacing="0"/>
        <w:ind w:firstLine="425"/>
        <w:jc w:val="both"/>
      </w:pPr>
      <w:r w:rsidRPr="007F7938">
        <w:lastRenderedPageBreak/>
        <w:t>- снизить долевое соотношение расходов на оплату труда работников бюджетной сферы и показателя валового внутреннего продукта на 3 п.п. от сложившихся в 2016 году 18</w:t>
      </w:r>
      <w:r w:rsidR="00DB1E2B">
        <w:t>,2</w:t>
      </w:r>
      <w:r w:rsidRPr="007F7938">
        <w:t>%</w:t>
      </w:r>
      <w:r>
        <w:t xml:space="preserve"> до 1</w:t>
      </w:r>
      <w:r w:rsidR="00DB1E2B">
        <w:t>4,9</w:t>
      </w:r>
      <w:r>
        <w:t>%</w:t>
      </w:r>
      <w:r w:rsidRPr="007F7938">
        <w:t xml:space="preserve"> ВВП;</w:t>
      </w:r>
    </w:p>
    <w:p w:rsidR="00557FC0" w:rsidRPr="007F7938" w:rsidRDefault="00557FC0" w:rsidP="00557FC0">
      <w:pPr>
        <w:pStyle w:val="justify"/>
        <w:spacing w:before="0" w:beforeAutospacing="0" w:after="0" w:afterAutospacing="0"/>
        <w:ind w:firstLine="425"/>
        <w:jc w:val="both"/>
      </w:pPr>
      <w:r w:rsidRPr="007F7938">
        <w:t xml:space="preserve">- увеличить расходы на использование товаров и услуг до </w:t>
      </w:r>
      <w:r>
        <w:t>4,5-5</w:t>
      </w:r>
      <w:r w:rsidRPr="007F7938">
        <w:t>% от ВВП;</w:t>
      </w:r>
    </w:p>
    <w:p w:rsidR="00557FC0" w:rsidRDefault="00557FC0" w:rsidP="00557FC0">
      <w:pPr>
        <w:pStyle w:val="justify"/>
        <w:spacing w:before="0" w:beforeAutospacing="0" w:after="0" w:afterAutospacing="0"/>
        <w:ind w:firstLine="425"/>
        <w:jc w:val="both"/>
      </w:pPr>
      <w:r w:rsidRPr="007F7938">
        <w:t>- капитальные вложения довести до 1,5-2 % от ВВП</w:t>
      </w:r>
      <w:r>
        <w:t xml:space="preserve">, прежде всего путем аккумулирования финансовых ресурсов в </w:t>
      </w:r>
      <w:r w:rsidRPr="007F7938">
        <w:t>Фонд</w:t>
      </w:r>
      <w:r>
        <w:t>е</w:t>
      </w:r>
      <w:r w:rsidRPr="007F7938">
        <w:t xml:space="preserve"> капитальных вложений Приднестровской Молдавской Республики, основной целью которого будет являться </w:t>
      </w:r>
      <w:r>
        <w:t>осуществление</w:t>
      </w:r>
      <w:r w:rsidRPr="007F7938">
        <w:t xml:space="preserve"> капитальных вложений в инфраструктуру государственного сектора, в том числе, объектов социального назначения, находящихся в государственной и муниципальной собственности.</w:t>
      </w:r>
    </w:p>
    <w:p w:rsidR="00557FC0" w:rsidRPr="007F7938" w:rsidRDefault="00557FC0" w:rsidP="00557FC0">
      <w:pPr>
        <w:pStyle w:val="justify"/>
        <w:spacing w:before="0" w:beforeAutospacing="0" w:after="0" w:afterAutospacing="0"/>
        <w:ind w:firstLine="425"/>
        <w:jc w:val="both"/>
        <w:rPr>
          <w:b/>
        </w:rPr>
      </w:pPr>
      <w:r w:rsidRPr="007F7938">
        <w:t xml:space="preserve">Учитывая, что основными направлениями расходования государственных средств выступают расходы на отрасли социального характера, далее представлен анализ функционирования и перспективы </w:t>
      </w:r>
      <w:r>
        <w:t>развития</w:t>
      </w:r>
      <w:r w:rsidRPr="007F7938">
        <w:t xml:space="preserve"> данных отраслей.</w:t>
      </w:r>
    </w:p>
    <w:p w:rsidR="00076A36" w:rsidRDefault="00076A36" w:rsidP="00076A36">
      <w:pPr>
        <w:spacing w:after="0"/>
        <w:rPr>
          <w:rFonts w:ascii="Times New Roman" w:hAnsi="Times New Roman" w:cs="Times New Roman"/>
          <w:b/>
          <w:sz w:val="24"/>
          <w:szCs w:val="24"/>
        </w:rPr>
      </w:pPr>
    </w:p>
    <w:p w:rsidR="005A3433" w:rsidRPr="005A3433" w:rsidRDefault="007F7938">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5A3433" w:rsidRPr="005A3433">
        <w:rPr>
          <w:rFonts w:ascii="Times New Roman" w:hAnsi="Times New Roman" w:cs="Times New Roman"/>
          <w:b/>
          <w:sz w:val="24"/>
          <w:szCs w:val="24"/>
        </w:rPr>
        <w:t>Здравоохранение</w:t>
      </w:r>
    </w:p>
    <w:p w:rsidR="00076A36" w:rsidRDefault="00076A36" w:rsidP="00AA42BD">
      <w:pPr>
        <w:pStyle w:val="a3"/>
        <w:shd w:val="clear" w:color="auto" w:fill="FFFFFF"/>
        <w:spacing w:before="0" w:beforeAutospacing="0" w:after="0" w:afterAutospacing="0"/>
        <w:ind w:firstLine="426"/>
        <w:jc w:val="both"/>
        <w:rPr>
          <w:bCs/>
        </w:rPr>
      </w:pPr>
      <w:r w:rsidRPr="00076A36">
        <w:rPr>
          <w:bCs/>
        </w:rPr>
        <w:t>С институциональной точки зрения приднестровская система здравоохранения является традиционной для стран постсоветского пространства, которая финансируется и управляется государством. В основе системы лежит разветвленная сеть государственных учреждений здравоохранения, ключевыми элементами которой являются поликлиники и больницы, оказывающие в основном бесплатные медицинские услуги населению. Стационарная медицинская помощь организована по системе Семашко, в рамках которой республиканские и городские (районные) больницы обеспечивают оказание стационарной и экстренной помощи.</w:t>
      </w:r>
    </w:p>
    <w:p w:rsidR="00076A36" w:rsidRPr="00FF1577" w:rsidRDefault="00076A36" w:rsidP="00076A36">
      <w:pPr>
        <w:pStyle w:val="10"/>
        <w:keepNext/>
        <w:keepLines/>
        <w:spacing w:after="0" w:line="240" w:lineRule="auto"/>
        <w:ind w:firstLine="425"/>
        <w:jc w:val="both"/>
        <w:rPr>
          <w:rFonts w:ascii="Times New Roman" w:hAnsi="Times New Roman"/>
          <w:b w:val="0"/>
          <w:bCs w:val="0"/>
          <w:sz w:val="24"/>
          <w:szCs w:val="24"/>
          <w:u w:color="000000"/>
        </w:rPr>
      </w:pPr>
      <w:r w:rsidRPr="00FF1577">
        <w:rPr>
          <w:rFonts w:ascii="Times New Roman" w:hAnsi="Times New Roman"/>
          <w:b w:val="0"/>
          <w:bCs w:val="0"/>
          <w:sz w:val="24"/>
          <w:szCs w:val="24"/>
          <w:u w:color="000000"/>
        </w:rPr>
        <w:t>Административные отношения в системе здравоохранения республики построены по иерархическому и территориальному принципу. Разработку политики осуществляет Правительство;ее реализация возложена н</w:t>
      </w:r>
      <w:r w:rsidR="00D75C4B">
        <w:rPr>
          <w:rFonts w:ascii="Times New Roman" w:hAnsi="Times New Roman"/>
          <w:b w:val="0"/>
          <w:bCs w:val="0"/>
          <w:sz w:val="24"/>
          <w:szCs w:val="24"/>
          <w:u w:color="000000"/>
        </w:rPr>
        <w:t xml:space="preserve">а Министерство здравоохранения, которое </w:t>
      </w:r>
      <w:r w:rsidRPr="00FF1577">
        <w:rPr>
          <w:rFonts w:ascii="Times New Roman" w:hAnsi="Times New Roman"/>
          <w:b w:val="0"/>
          <w:bCs w:val="0"/>
          <w:sz w:val="24"/>
          <w:szCs w:val="24"/>
          <w:u w:color="000000"/>
        </w:rPr>
        <w:t>отвечает за функционирование (результаты) всей системы здравоохранения</w:t>
      </w:r>
      <w:r w:rsidR="00D75C4B">
        <w:rPr>
          <w:rFonts w:ascii="Times New Roman" w:hAnsi="Times New Roman"/>
          <w:b w:val="0"/>
          <w:bCs w:val="0"/>
          <w:sz w:val="24"/>
          <w:szCs w:val="24"/>
          <w:u w:color="000000"/>
        </w:rPr>
        <w:t xml:space="preserve"> в республике</w:t>
      </w:r>
      <w:r w:rsidRPr="00FF1577">
        <w:rPr>
          <w:rFonts w:ascii="Times New Roman" w:hAnsi="Times New Roman"/>
          <w:b w:val="0"/>
          <w:bCs w:val="0"/>
          <w:sz w:val="24"/>
          <w:szCs w:val="24"/>
          <w:u w:color="000000"/>
        </w:rPr>
        <w:t>.</w:t>
      </w:r>
    </w:p>
    <w:p w:rsidR="00076A36" w:rsidRPr="000B0483" w:rsidRDefault="00076A36" w:rsidP="00076A36">
      <w:pPr>
        <w:pStyle w:val="a3"/>
        <w:shd w:val="clear" w:color="auto" w:fill="FFFFFF"/>
        <w:spacing w:before="0" w:beforeAutospacing="0" w:after="0" w:afterAutospacing="0"/>
        <w:ind w:firstLine="425"/>
        <w:jc w:val="both"/>
        <w:rPr>
          <w:color w:val="000000"/>
        </w:rPr>
      </w:pPr>
      <w:r w:rsidRPr="00822A19">
        <w:rPr>
          <w:color w:val="000000"/>
        </w:rPr>
        <w:t>«Вертикаль» управления и контроля над учреждениями здравоохранения включает министерский (</w:t>
      </w:r>
      <w:r>
        <w:rPr>
          <w:color w:val="000000"/>
        </w:rPr>
        <w:t xml:space="preserve">государственный) </w:t>
      </w:r>
      <w:r w:rsidRPr="00822A19">
        <w:rPr>
          <w:color w:val="000000"/>
        </w:rPr>
        <w:t xml:space="preserve">и местный (муниципальный) уровни. Государственные органы управления здравоохранением имеют право контролировать работу частных медицинских учреждений и частнопрактикующих врачей. Особая роль отводится </w:t>
      </w:r>
      <w:r>
        <w:rPr>
          <w:color w:val="000000"/>
        </w:rPr>
        <w:t>Правительству</w:t>
      </w:r>
      <w:r w:rsidR="00D75C4B">
        <w:rPr>
          <w:color w:val="000000"/>
        </w:rPr>
        <w:t>, так как п</w:t>
      </w:r>
      <w:r w:rsidRPr="00822A19">
        <w:rPr>
          <w:color w:val="000000"/>
        </w:rPr>
        <w:t xml:space="preserve">о </w:t>
      </w:r>
      <w:r>
        <w:rPr>
          <w:color w:val="000000"/>
        </w:rPr>
        <w:t>К</w:t>
      </w:r>
      <w:r w:rsidRPr="00822A19">
        <w:rPr>
          <w:color w:val="000000"/>
        </w:rPr>
        <w:t xml:space="preserve">онституции именно </w:t>
      </w:r>
      <w:r w:rsidR="00D75C4B">
        <w:rPr>
          <w:color w:val="000000"/>
        </w:rPr>
        <w:t xml:space="preserve">оно </w:t>
      </w:r>
      <w:r w:rsidRPr="000B0483">
        <w:rPr>
          <w:color w:val="000000"/>
        </w:rPr>
        <w:t xml:space="preserve">руководит государственной политикой в области охраны здоровья граждан. </w:t>
      </w:r>
    </w:p>
    <w:p w:rsidR="00076A36" w:rsidRPr="000B0483" w:rsidRDefault="00076A36" w:rsidP="00076A36">
      <w:pPr>
        <w:pStyle w:val="a3"/>
        <w:shd w:val="clear" w:color="auto" w:fill="FFFFFF"/>
        <w:spacing w:before="0" w:beforeAutospacing="0" w:after="0" w:afterAutospacing="0"/>
        <w:ind w:firstLine="425"/>
        <w:jc w:val="both"/>
        <w:rPr>
          <w:color w:val="000000"/>
        </w:rPr>
      </w:pPr>
      <w:r w:rsidRPr="000B0483">
        <w:rPr>
          <w:color w:val="000000"/>
        </w:rPr>
        <w:t xml:space="preserve">В соответствии с Законом </w:t>
      </w:r>
      <w:r w:rsidR="00E95126">
        <w:rPr>
          <w:color w:val="000000"/>
        </w:rPr>
        <w:t xml:space="preserve">Приднестровской Молдавской Республики </w:t>
      </w:r>
      <w:r w:rsidRPr="000B0483">
        <w:rPr>
          <w:color w:val="000000"/>
        </w:rPr>
        <w:t xml:space="preserve"> «Об основах охраны здоровья граждан»</w:t>
      </w:r>
      <w:r w:rsidR="00DD389F">
        <w:rPr>
          <w:color w:val="000000"/>
        </w:rPr>
        <w:t xml:space="preserve"> </w:t>
      </w:r>
      <w:r w:rsidRPr="000B0483">
        <w:rPr>
          <w:color w:val="000000"/>
        </w:rPr>
        <w:t>в республике выделяют три системы здравоохранения: государственную</w:t>
      </w:r>
      <w:r w:rsidR="00E95126">
        <w:rPr>
          <w:color w:val="000000"/>
        </w:rPr>
        <w:t>,</w:t>
      </w:r>
      <w:r w:rsidRPr="000B0483">
        <w:rPr>
          <w:color w:val="000000"/>
        </w:rPr>
        <w:t xml:space="preserve"> местную и частную.</w:t>
      </w:r>
    </w:p>
    <w:p w:rsidR="00076A36" w:rsidRPr="001C58EF" w:rsidRDefault="00076A36" w:rsidP="00076A36">
      <w:pPr>
        <w:pStyle w:val="a3"/>
        <w:shd w:val="clear" w:color="auto" w:fill="FFFFFF"/>
        <w:spacing w:before="0" w:beforeAutospacing="0" w:after="0" w:afterAutospacing="0"/>
        <w:ind w:firstLine="425"/>
        <w:jc w:val="both"/>
        <w:rPr>
          <w:color w:val="000000"/>
        </w:rPr>
      </w:pPr>
      <w:r w:rsidRPr="00FE640D">
        <w:rPr>
          <w:color w:val="000000"/>
        </w:rPr>
        <w:t>Государственный бюджет является основным источником финансирования здравоохранения</w:t>
      </w:r>
      <w:r>
        <w:rPr>
          <w:color w:val="000000"/>
        </w:rPr>
        <w:t>.</w:t>
      </w:r>
      <w:r w:rsidRPr="00FE640D">
        <w:rPr>
          <w:color w:val="000000"/>
        </w:rPr>
        <w:t xml:space="preserve"> Все государственные учреждения здравоохранения являются бюджетными организациями, финансирование которых осуществляется на основе смет. В рамках существующей системы финансирования, бюджет государственного учреждения здравоохранения основан на текущей структуре расходов, т.е. определяется расходами прошлого года на оплату труда, не связанными с оплатой труда текущими расходами, а также капитальными расходами, скорректированными на рост цен и другие параметры в процессе подготовки бюджета. Таким образом, существующий порядок планирования бюджета предоставляет учреждениям здравоохранения слабые стимулы (и ограниченные полномочия) для оптимизации использования ресурсов и недостаточно поощряет повышение ими эффективности, качества лечения или достижение результатов в улучшении здоровья населения в целом.</w:t>
      </w:r>
    </w:p>
    <w:p w:rsidR="00076A36" w:rsidRPr="00076A36" w:rsidRDefault="00336C42" w:rsidP="00AA42BD">
      <w:pPr>
        <w:pStyle w:val="a3"/>
        <w:shd w:val="clear" w:color="auto" w:fill="FFFFFF"/>
        <w:spacing w:before="0" w:beforeAutospacing="0" w:after="0" w:afterAutospacing="0"/>
        <w:ind w:firstLine="426"/>
        <w:jc w:val="both"/>
        <w:rPr>
          <w:color w:val="000000"/>
          <w:u w:val="single"/>
        </w:rPr>
      </w:pPr>
      <w:r>
        <w:rPr>
          <w:color w:val="000000"/>
          <w:u w:val="single"/>
        </w:rPr>
        <w:br/>
      </w:r>
      <w:r>
        <w:rPr>
          <w:color w:val="000000"/>
          <w:u w:val="single"/>
        </w:rPr>
        <w:br/>
      </w:r>
      <w:r>
        <w:rPr>
          <w:color w:val="000000"/>
          <w:u w:val="single"/>
        </w:rPr>
        <w:br/>
      </w:r>
      <w:r>
        <w:rPr>
          <w:color w:val="000000"/>
          <w:u w:val="single"/>
        </w:rPr>
        <w:br/>
      </w:r>
      <w:r>
        <w:rPr>
          <w:color w:val="000000"/>
          <w:u w:val="single"/>
        </w:rPr>
        <w:br/>
      </w:r>
    </w:p>
    <w:p w:rsidR="00AA42BD" w:rsidRPr="00B76D88" w:rsidRDefault="00AA42BD" w:rsidP="00AA42BD">
      <w:pPr>
        <w:pStyle w:val="a3"/>
        <w:shd w:val="clear" w:color="auto" w:fill="FFFFFF"/>
        <w:spacing w:before="0" w:beforeAutospacing="0" w:after="0" w:afterAutospacing="0"/>
        <w:ind w:firstLine="426"/>
        <w:jc w:val="both"/>
        <w:rPr>
          <w:color w:val="000000"/>
          <w:u w:val="single"/>
        </w:rPr>
      </w:pPr>
      <w:r w:rsidRPr="00B76D88">
        <w:rPr>
          <w:color w:val="000000"/>
          <w:u w:val="single"/>
        </w:rPr>
        <w:lastRenderedPageBreak/>
        <w:t>Результаты функционирования системы здравоохранения</w:t>
      </w:r>
    </w:p>
    <w:tbl>
      <w:tblPr>
        <w:tblW w:w="0" w:type="auto"/>
        <w:tblInd w:w="95" w:type="dxa"/>
        <w:tblLayout w:type="fixed"/>
        <w:tblLook w:val="0000"/>
      </w:tblPr>
      <w:tblGrid>
        <w:gridCol w:w="13"/>
        <w:gridCol w:w="1276"/>
        <w:gridCol w:w="1843"/>
        <w:gridCol w:w="1559"/>
        <w:gridCol w:w="1541"/>
        <w:gridCol w:w="18"/>
        <w:gridCol w:w="1678"/>
        <w:gridCol w:w="23"/>
        <w:gridCol w:w="1984"/>
        <w:gridCol w:w="143"/>
      </w:tblGrid>
      <w:tr w:rsidR="00583862" w:rsidRPr="00583862" w:rsidTr="00FF3F39">
        <w:trPr>
          <w:gridBefore w:val="1"/>
          <w:gridAfter w:val="1"/>
          <w:wBefore w:w="13" w:type="dxa"/>
          <w:wAfter w:w="143" w:type="dxa"/>
          <w:trHeight w:val="284"/>
        </w:trPr>
        <w:tc>
          <w:tcPr>
            <w:tcW w:w="9922" w:type="dxa"/>
            <w:gridSpan w:val="8"/>
            <w:tcBorders>
              <w:top w:val="nil"/>
              <w:left w:val="nil"/>
              <w:bottom w:val="nil"/>
              <w:right w:val="nil"/>
            </w:tcBorders>
            <w:shd w:val="clear" w:color="auto" w:fill="auto"/>
            <w:noWrap/>
            <w:vAlign w:val="bottom"/>
          </w:tcPr>
          <w:p w:rsidR="00B40F6C" w:rsidRDefault="00B40F6C" w:rsidP="00583862">
            <w:pPr>
              <w:spacing w:after="0" w:line="240" w:lineRule="auto"/>
              <w:jc w:val="center"/>
              <w:rPr>
                <w:rFonts w:ascii="Times New Roman" w:eastAsia="Times New Roman" w:hAnsi="Times New Roman" w:cs="Times New Roman"/>
                <w:b/>
                <w:bCs/>
                <w:color w:val="000000"/>
                <w:sz w:val="24"/>
                <w:szCs w:val="24"/>
                <w:lang w:eastAsia="ru-RU"/>
              </w:rPr>
            </w:pPr>
          </w:p>
          <w:p w:rsidR="00B40F6C" w:rsidRDefault="00B40F6C" w:rsidP="00B40F6C">
            <w:pPr>
              <w:spacing w:after="0" w:line="240" w:lineRule="auto"/>
              <w:jc w:val="right"/>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Таблица 2.1.</w:t>
            </w:r>
          </w:p>
          <w:p w:rsidR="00B40F6C" w:rsidRPr="00B40F6C" w:rsidRDefault="00B40F6C" w:rsidP="00B40F6C">
            <w:pPr>
              <w:spacing w:after="0" w:line="240" w:lineRule="auto"/>
              <w:jc w:val="right"/>
              <w:rPr>
                <w:rFonts w:ascii="Times New Roman" w:eastAsia="Times New Roman" w:hAnsi="Times New Roman" w:cs="Times New Roman"/>
                <w:b/>
                <w:bCs/>
                <w:i/>
                <w:color w:val="000000"/>
                <w:sz w:val="12"/>
                <w:szCs w:val="12"/>
                <w:lang w:eastAsia="ru-RU"/>
              </w:rPr>
            </w:pPr>
          </w:p>
          <w:p w:rsidR="00583862" w:rsidRDefault="00583862" w:rsidP="00583862">
            <w:pPr>
              <w:spacing w:after="0" w:line="240" w:lineRule="auto"/>
              <w:jc w:val="center"/>
              <w:rPr>
                <w:rFonts w:ascii="Times New Roman" w:eastAsia="Times New Roman" w:hAnsi="Times New Roman" w:cs="Times New Roman"/>
                <w:b/>
                <w:bCs/>
                <w:color w:val="000000"/>
                <w:sz w:val="24"/>
                <w:szCs w:val="24"/>
                <w:lang w:eastAsia="ru-RU"/>
              </w:rPr>
            </w:pPr>
            <w:r w:rsidRPr="00B53AC1">
              <w:rPr>
                <w:rFonts w:ascii="Times New Roman" w:eastAsia="Times New Roman" w:hAnsi="Times New Roman" w:cs="Times New Roman"/>
                <w:b/>
                <w:bCs/>
                <w:color w:val="000000"/>
                <w:sz w:val="24"/>
                <w:szCs w:val="24"/>
                <w:lang w:eastAsia="ru-RU"/>
              </w:rPr>
              <w:t xml:space="preserve">Отдельные статистические показатели сферы здравоохранения </w:t>
            </w:r>
            <w:r w:rsidR="00E95126" w:rsidRPr="00B53AC1">
              <w:rPr>
                <w:rFonts w:ascii="Times New Roman" w:eastAsia="Times New Roman" w:hAnsi="Times New Roman" w:cs="Times New Roman"/>
                <w:b/>
                <w:bCs/>
                <w:color w:val="000000"/>
                <w:sz w:val="24"/>
                <w:szCs w:val="24"/>
                <w:lang w:eastAsia="ru-RU"/>
              </w:rPr>
              <w:t xml:space="preserve">в Приднестровской Молдавской Республике и других государствах </w:t>
            </w:r>
            <w:r w:rsidR="00FF3F39" w:rsidRPr="00B53AC1">
              <w:rPr>
                <w:rFonts w:ascii="Times New Roman" w:eastAsia="Times New Roman" w:hAnsi="Times New Roman" w:cs="Times New Roman"/>
                <w:b/>
                <w:bCs/>
                <w:color w:val="000000"/>
                <w:sz w:val="24"/>
                <w:szCs w:val="24"/>
                <w:lang w:eastAsia="ru-RU"/>
              </w:rPr>
              <w:t>за 2017 год</w:t>
            </w:r>
          </w:p>
          <w:p w:rsidR="00583862" w:rsidRPr="00583862" w:rsidRDefault="00583862" w:rsidP="00583862">
            <w:pPr>
              <w:spacing w:after="0" w:line="240" w:lineRule="auto"/>
              <w:jc w:val="center"/>
              <w:rPr>
                <w:rFonts w:ascii="Times New Roman" w:eastAsia="Times New Roman" w:hAnsi="Times New Roman" w:cs="Times New Roman"/>
                <w:b/>
                <w:bCs/>
                <w:color w:val="000000"/>
                <w:sz w:val="24"/>
                <w:szCs w:val="24"/>
                <w:lang w:eastAsia="ru-RU"/>
              </w:rPr>
            </w:pPr>
          </w:p>
        </w:tc>
      </w:tr>
      <w:tr w:rsidR="00FF3F39" w:rsidTr="00FF3F39">
        <w:trPr>
          <w:trHeight w:val="1199"/>
        </w:trPr>
        <w:tc>
          <w:tcPr>
            <w:tcW w:w="1289"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Страны</w:t>
            </w:r>
          </w:p>
        </w:tc>
        <w:tc>
          <w:tcPr>
            <w:tcW w:w="1843" w:type="dxa"/>
            <w:tcBorders>
              <w:top w:val="single" w:sz="4" w:space="0" w:color="auto"/>
              <w:left w:val="nil"/>
              <w:bottom w:val="double" w:sz="4" w:space="0" w:color="auto"/>
              <w:right w:val="single" w:sz="4" w:space="0" w:color="auto"/>
            </w:tcBorders>
            <w:shd w:val="clear" w:color="auto" w:fill="auto"/>
            <w:vAlign w:val="center"/>
          </w:tcPr>
          <w:p w:rsid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 xml:space="preserve">Уровень младенческой смертности на </w:t>
            </w:r>
          </w:p>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1 000 рожденных живыми, чел.</w:t>
            </w:r>
          </w:p>
        </w:tc>
        <w:tc>
          <w:tcPr>
            <w:tcW w:w="1559" w:type="dxa"/>
            <w:tcBorders>
              <w:top w:val="single" w:sz="4" w:space="0" w:color="auto"/>
              <w:left w:val="nil"/>
              <w:bottom w:val="doub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 xml:space="preserve">Уровень смертности населения на 1 000 чел., чел. </w:t>
            </w:r>
          </w:p>
        </w:tc>
        <w:tc>
          <w:tcPr>
            <w:tcW w:w="1559" w:type="dxa"/>
            <w:gridSpan w:val="2"/>
            <w:tcBorders>
              <w:top w:val="single" w:sz="4" w:space="0" w:color="auto"/>
              <w:left w:val="nil"/>
              <w:bottom w:val="doub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Уровень рождаемости на 1 000 населения, чел.</w:t>
            </w:r>
          </w:p>
        </w:tc>
        <w:tc>
          <w:tcPr>
            <w:tcW w:w="1701" w:type="dxa"/>
            <w:gridSpan w:val="2"/>
            <w:tcBorders>
              <w:top w:val="single" w:sz="4" w:space="0" w:color="auto"/>
              <w:left w:val="nil"/>
              <w:bottom w:val="doub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Ожидаемая продолжительность жизни при рождении, лет</w:t>
            </w:r>
          </w:p>
        </w:tc>
        <w:tc>
          <w:tcPr>
            <w:tcW w:w="2127" w:type="dxa"/>
            <w:gridSpan w:val="2"/>
            <w:tcBorders>
              <w:top w:val="single" w:sz="4" w:space="0" w:color="auto"/>
              <w:left w:val="nil"/>
              <w:bottom w:val="doub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 xml:space="preserve">Уровень заболеваемости  на 100 000 населения туберкулезом, чел. </w:t>
            </w:r>
          </w:p>
        </w:tc>
      </w:tr>
      <w:tr w:rsidR="00FF3F39" w:rsidRPr="00E701F3" w:rsidTr="00FF3F39">
        <w:trPr>
          <w:trHeight w:val="234"/>
        </w:trPr>
        <w:tc>
          <w:tcPr>
            <w:tcW w:w="1289"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FF3F39" w:rsidRPr="00FF3F39" w:rsidRDefault="00FF3F39" w:rsidP="00FF3F39">
            <w:pPr>
              <w:spacing w:after="0"/>
              <w:rPr>
                <w:rFonts w:ascii="Times New Roman" w:hAnsi="Times New Roman" w:cs="Times New Roman"/>
                <w:color w:val="000000"/>
              </w:rPr>
            </w:pPr>
            <w:r w:rsidRPr="00FF3F39">
              <w:rPr>
                <w:rFonts w:ascii="Times New Roman" w:hAnsi="Times New Roman" w:cs="Times New Roman"/>
                <w:color w:val="000000"/>
              </w:rPr>
              <w:t>ПМР</w:t>
            </w:r>
          </w:p>
        </w:tc>
        <w:tc>
          <w:tcPr>
            <w:tcW w:w="1843" w:type="dxa"/>
            <w:tcBorders>
              <w:top w:val="double" w:sz="4" w:space="0" w:color="auto"/>
              <w:left w:val="nil"/>
              <w:bottom w:val="single" w:sz="4" w:space="0" w:color="auto"/>
              <w:right w:val="single" w:sz="4" w:space="0" w:color="auto"/>
            </w:tcBorders>
            <w:shd w:val="clear" w:color="auto" w:fill="auto"/>
            <w:vAlign w:val="center"/>
          </w:tcPr>
          <w:p w:rsidR="00FF3F39" w:rsidRPr="00FF3F39" w:rsidRDefault="007B7AEF" w:rsidP="00FF3F39">
            <w:pPr>
              <w:spacing w:after="0"/>
              <w:jc w:val="center"/>
              <w:rPr>
                <w:rFonts w:ascii="Times New Roman" w:hAnsi="Times New Roman" w:cs="Times New Roman"/>
                <w:color w:val="000000"/>
              </w:rPr>
            </w:pPr>
            <w:r>
              <w:rPr>
                <w:rFonts w:ascii="Times New Roman" w:hAnsi="Times New Roman" w:cs="Times New Roman"/>
                <w:color w:val="000000"/>
              </w:rPr>
              <w:t>6</w:t>
            </w:r>
            <w:r w:rsidR="00FF3F39" w:rsidRPr="00FF3F39">
              <w:rPr>
                <w:rFonts w:ascii="Times New Roman" w:hAnsi="Times New Roman" w:cs="Times New Roman"/>
                <w:color w:val="000000"/>
              </w:rPr>
              <w:t>,9</w:t>
            </w:r>
          </w:p>
        </w:tc>
        <w:tc>
          <w:tcPr>
            <w:tcW w:w="1559" w:type="dxa"/>
            <w:tcBorders>
              <w:top w:val="double" w:sz="4" w:space="0" w:color="auto"/>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14,2</w:t>
            </w:r>
          </w:p>
        </w:tc>
        <w:tc>
          <w:tcPr>
            <w:tcW w:w="1559" w:type="dxa"/>
            <w:gridSpan w:val="2"/>
            <w:tcBorders>
              <w:top w:val="double" w:sz="4" w:space="0" w:color="auto"/>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9,6</w:t>
            </w:r>
          </w:p>
        </w:tc>
        <w:tc>
          <w:tcPr>
            <w:tcW w:w="1701" w:type="dxa"/>
            <w:gridSpan w:val="2"/>
            <w:tcBorders>
              <w:top w:val="double" w:sz="4" w:space="0" w:color="auto"/>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72,3</w:t>
            </w:r>
          </w:p>
        </w:tc>
        <w:tc>
          <w:tcPr>
            <w:tcW w:w="2127" w:type="dxa"/>
            <w:gridSpan w:val="2"/>
            <w:tcBorders>
              <w:top w:val="double" w:sz="4" w:space="0" w:color="auto"/>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99,2</w:t>
            </w:r>
          </w:p>
        </w:tc>
      </w:tr>
      <w:tr w:rsidR="00FF3F39" w:rsidTr="00FF3F39">
        <w:trPr>
          <w:trHeight w:val="110"/>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rsidR="00FF3F39" w:rsidRPr="00FF3F39" w:rsidRDefault="00FF3F39" w:rsidP="00FF3F39">
            <w:pPr>
              <w:spacing w:after="0"/>
              <w:rPr>
                <w:rFonts w:ascii="Times New Roman" w:hAnsi="Times New Roman" w:cs="Times New Roman"/>
                <w:color w:val="000000"/>
              </w:rPr>
            </w:pPr>
            <w:r w:rsidRPr="00FF3F39">
              <w:rPr>
                <w:rFonts w:ascii="Times New Roman" w:hAnsi="Times New Roman" w:cs="Times New Roman"/>
                <w:color w:val="000000"/>
              </w:rPr>
              <w:t>Молдова</w:t>
            </w:r>
          </w:p>
        </w:tc>
        <w:tc>
          <w:tcPr>
            <w:tcW w:w="1843"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9,4</w:t>
            </w:r>
          </w:p>
        </w:tc>
        <w:tc>
          <w:tcPr>
            <w:tcW w:w="1559"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10,8</w:t>
            </w:r>
          </w:p>
        </w:tc>
        <w:tc>
          <w:tcPr>
            <w:tcW w:w="1559"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10,3</w:t>
            </w:r>
          </w:p>
        </w:tc>
        <w:tc>
          <w:tcPr>
            <w:tcW w:w="1701"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72,2</w:t>
            </w:r>
          </w:p>
        </w:tc>
        <w:tc>
          <w:tcPr>
            <w:tcW w:w="2127"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152,0*</w:t>
            </w:r>
          </w:p>
        </w:tc>
      </w:tr>
      <w:tr w:rsidR="00FF3F39" w:rsidTr="00FF3F39">
        <w:trPr>
          <w:trHeight w:val="138"/>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rsidR="00FF3F39" w:rsidRPr="00FF3F39" w:rsidRDefault="00FF3F39" w:rsidP="00FF3F39">
            <w:pPr>
              <w:spacing w:after="0"/>
              <w:rPr>
                <w:rFonts w:ascii="Times New Roman" w:hAnsi="Times New Roman" w:cs="Times New Roman"/>
                <w:color w:val="000000"/>
              </w:rPr>
            </w:pPr>
            <w:r w:rsidRPr="00FF3F39">
              <w:rPr>
                <w:rFonts w:ascii="Times New Roman" w:hAnsi="Times New Roman" w:cs="Times New Roman"/>
                <w:color w:val="000000"/>
              </w:rPr>
              <w:t>Украина</w:t>
            </w:r>
          </w:p>
        </w:tc>
        <w:tc>
          <w:tcPr>
            <w:tcW w:w="1843"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8,0</w:t>
            </w:r>
          </w:p>
        </w:tc>
        <w:tc>
          <w:tcPr>
            <w:tcW w:w="1559"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14,8</w:t>
            </w:r>
          </w:p>
        </w:tc>
        <w:tc>
          <w:tcPr>
            <w:tcW w:w="1559"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10,6</w:t>
            </w:r>
          </w:p>
        </w:tc>
        <w:tc>
          <w:tcPr>
            <w:tcW w:w="1701"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71,7</w:t>
            </w:r>
          </w:p>
        </w:tc>
        <w:tc>
          <w:tcPr>
            <w:tcW w:w="2127"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91,0*</w:t>
            </w:r>
          </w:p>
        </w:tc>
      </w:tr>
      <w:tr w:rsidR="00FF3F39" w:rsidTr="00FF3F39">
        <w:trPr>
          <w:trHeight w:val="150"/>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rsidR="00FF3F39" w:rsidRPr="00FF3F39" w:rsidRDefault="00FF3F39" w:rsidP="00FF3F39">
            <w:pPr>
              <w:spacing w:after="0"/>
              <w:rPr>
                <w:rFonts w:ascii="Times New Roman" w:hAnsi="Times New Roman" w:cs="Times New Roman"/>
                <w:color w:val="000000"/>
              </w:rPr>
            </w:pPr>
            <w:r w:rsidRPr="00FF3F39">
              <w:rPr>
                <w:rFonts w:ascii="Times New Roman" w:hAnsi="Times New Roman" w:cs="Times New Roman"/>
                <w:color w:val="000000"/>
              </w:rPr>
              <w:t>Россия</w:t>
            </w:r>
          </w:p>
        </w:tc>
        <w:tc>
          <w:tcPr>
            <w:tcW w:w="1843"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6,9</w:t>
            </w:r>
          </w:p>
        </w:tc>
        <w:tc>
          <w:tcPr>
            <w:tcW w:w="1559"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13,4</w:t>
            </w:r>
          </w:p>
        </w:tc>
        <w:tc>
          <w:tcPr>
            <w:tcW w:w="1559"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12,7</w:t>
            </w:r>
          </w:p>
        </w:tc>
        <w:tc>
          <w:tcPr>
            <w:tcW w:w="1701"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71,9</w:t>
            </w:r>
          </w:p>
        </w:tc>
        <w:tc>
          <w:tcPr>
            <w:tcW w:w="2127"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80,0*</w:t>
            </w:r>
          </w:p>
        </w:tc>
      </w:tr>
      <w:tr w:rsidR="00FF3F39" w:rsidTr="00FF3F39">
        <w:trPr>
          <w:trHeight w:val="170"/>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rsidR="00FF3F39" w:rsidRPr="00FF3F39" w:rsidRDefault="00FF3F39" w:rsidP="00FF3F39">
            <w:pPr>
              <w:spacing w:after="0"/>
              <w:rPr>
                <w:rFonts w:ascii="Times New Roman" w:hAnsi="Times New Roman" w:cs="Times New Roman"/>
                <w:color w:val="000000"/>
              </w:rPr>
            </w:pPr>
            <w:r w:rsidRPr="00FF3F39">
              <w:rPr>
                <w:rFonts w:ascii="Times New Roman" w:hAnsi="Times New Roman" w:cs="Times New Roman"/>
                <w:color w:val="000000"/>
              </w:rPr>
              <w:t>Беларусь</w:t>
            </w:r>
          </w:p>
        </w:tc>
        <w:tc>
          <w:tcPr>
            <w:tcW w:w="1843"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3,6</w:t>
            </w:r>
          </w:p>
        </w:tc>
        <w:tc>
          <w:tcPr>
            <w:tcW w:w="1559"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13,3</w:t>
            </w:r>
          </w:p>
        </w:tc>
        <w:tc>
          <w:tcPr>
            <w:tcW w:w="1559"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12,0</w:t>
            </w:r>
          </w:p>
        </w:tc>
        <w:tc>
          <w:tcPr>
            <w:tcW w:w="1701"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74,1*</w:t>
            </w:r>
          </w:p>
        </w:tc>
        <w:tc>
          <w:tcPr>
            <w:tcW w:w="2127"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55,0*</w:t>
            </w:r>
          </w:p>
        </w:tc>
      </w:tr>
      <w:tr w:rsidR="00FF3F39" w:rsidTr="00FF3F39">
        <w:trPr>
          <w:trHeight w:val="186"/>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rsidR="00FF3F39" w:rsidRPr="00FF3F39" w:rsidRDefault="00FF3F39" w:rsidP="00FF3F39">
            <w:pPr>
              <w:spacing w:after="0"/>
              <w:rPr>
                <w:rFonts w:ascii="Times New Roman" w:hAnsi="Times New Roman" w:cs="Times New Roman"/>
                <w:color w:val="000000"/>
              </w:rPr>
            </w:pPr>
            <w:r w:rsidRPr="00FF3F39">
              <w:rPr>
                <w:rFonts w:ascii="Times New Roman" w:hAnsi="Times New Roman" w:cs="Times New Roman"/>
                <w:color w:val="000000"/>
              </w:rPr>
              <w:t>Болгария</w:t>
            </w:r>
          </w:p>
        </w:tc>
        <w:tc>
          <w:tcPr>
            <w:tcW w:w="1843"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8,5</w:t>
            </w:r>
          </w:p>
        </w:tc>
        <w:tc>
          <w:tcPr>
            <w:tcW w:w="1559"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15,2</w:t>
            </w:r>
          </w:p>
        </w:tc>
        <w:tc>
          <w:tcPr>
            <w:tcW w:w="1559"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9,3</w:t>
            </w:r>
          </w:p>
        </w:tc>
        <w:tc>
          <w:tcPr>
            <w:tcW w:w="1701"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74,7</w:t>
            </w:r>
          </w:p>
        </w:tc>
        <w:tc>
          <w:tcPr>
            <w:tcW w:w="2127"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24,0*</w:t>
            </w:r>
          </w:p>
        </w:tc>
      </w:tr>
      <w:tr w:rsidR="00FF3F39" w:rsidTr="00FF3F39">
        <w:trPr>
          <w:trHeight w:val="87"/>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rsidR="00FF3F39" w:rsidRPr="00FF3F39" w:rsidRDefault="00FF3F39" w:rsidP="00FF3F39">
            <w:pPr>
              <w:spacing w:after="0"/>
              <w:rPr>
                <w:rFonts w:ascii="Times New Roman" w:hAnsi="Times New Roman" w:cs="Times New Roman"/>
                <w:color w:val="000000"/>
              </w:rPr>
            </w:pPr>
            <w:r w:rsidRPr="00FF3F39">
              <w:rPr>
                <w:rFonts w:ascii="Times New Roman" w:hAnsi="Times New Roman" w:cs="Times New Roman"/>
                <w:color w:val="000000"/>
              </w:rPr>
              <w:t>Румыния</w:t>
            </w:r>
          </w:p>
        </w:tc>
        <w:tc>
          <w:tcPr>
            <w:tcW w:w="1843"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9,6</w:t>
            </w:r>
          </w:p>
        </w:tc>
        <w:tc>
          <w:tcPr>
            <w:tcW w:w="1559"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12,8</w:t>
            </w:r>
          </w:p>
        </w:tc>
        <w:tc>
          <w:tcPr>
            <w:tcW w:w="1559"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9,6</w:t>
            </w:r>
          </w:p>
        </w:tc>
        <w:tc>
          <w:tcPr>
            <w:tcW w:w="1701"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75,1</w:t>
            </w:r>
          </w:p>
        </w:tc>
        <w:tc>
          <w:tcPr>
            <w:tcW w:w="2127"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84,0*</w:t>
            </w:r>
          </w:p>
        </w:tc>
      </w:tr>
      <w:tr w:rsidR="00FF3F39" w:rsidTr="00FF3F39">
        <w:trPr>
          <w:trHeight w:val="104"/>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rsidR="00FF3F39" w:rsidRPr="00FF3F39" w:rsidRDefault="00FF3F39" w:rsidP="00FF3F39">
            <w:pPr>
              <w:spacing w:after="0"/>
              <w:rPr>
                <w:rFonts w:ascii="Times New Roman" w:hAnsi="Times New Roman" w:cs="Times New Roman"/>
                <w:color w:val="000000"/>
              </w:rPr>
            </w:pPr>
            <w:r w:rsidRPr="00FF3F39">
              <w:rPr>
                <w:rFonts w:ascii="Times New Roman" w:hAnsi="Times New Roman" w:cs="Times New Roman"/>
                <w:color w:val="000000"/>
              </w:rPr>
              <w:t>Германия</w:t>
            </w:r>
          </w:p>
        </w:tc>
        <w:tc>
          <w:tcPr>
            <w:tcW w:w="1843"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3,4</w:t>
            </w:r>
          </w:p>
        </w:tc>
        <w:tc>
          <w:tcPr>
            <w:tcW w:w="1559"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11,2</w:t>
            </w:r>
          </w:p>
        </w:tc>
        <w:tc>
          <w:tcPr>
            <w:tcW w:w="1559"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8,8</w:t>
            </w:r>
          </w:p>
        </w:tc>
        <w:tc>
          <w:tcPr>
            <w:tcW w:w="1701"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80,7*</w:t>
            </w:r>
          </w:p>
        </w:tc>
        <w:tc>
          <w:tcPr>
            <w:tcW w:w="2127"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8,1*</w:t>
            </w:r>
          </w:p>
        </w:tc>
      </w:tr>
      <w:tr w:rsidR="00FF3F39" w:rsidTr="00FF3F39">
        <w:trPr>
          <w:trHeight w:val="120"/>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rsidR="00FF3F39" w:rsidRPr="00FF3F39" w:rsidRDefault="00FF3F39" w:rsidP="00FF3F39">
            <w:pPr>
              <w:spacing w:after="0"/>
              <w:rPr>
                <w:rFonts w:ascii="Times New Roman" w:hAnsi="Times New Roman" w:cs="Times New Roman"/>
                <w:color w:val="000000"/>
              </w:rPr>
            </w:pPr>
            <w:r w:rsidRPr="00FF3F39">
              <w:rPr>
                <w:rFonts w:ascii="Times New Roman" w:hAnsi="Times New Roman" w:cs="Times New Roman"/>
                <w:color w:val="000000"/>
              </w:rPr>
              <w:t>Польша</w:t>
            </w:r>
          </w:p>
        </w:tc>
        <w:tc>
          <w:tcPr>
            <w:tcW w:w="1843"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4,5</w:t>
            </w:r>
          </w:p>
        </w:tc>
        <w:tc>
          <w:tcPr>
            <w:tcW w:w="1559" w:type="dxa"/>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10,3</w:t>
            </w:r>
          </w:p>
        </w:tc>
        <w:tc>
          <w:tcPr>
            <w:tcW w:w="1559"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9,4</w:t>
            </w:r>
          </w:p>
        </w:tc>
        <w:tc>
          <w:tcPr>
            <w:tcW w:w="1701"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81,9</w:t>
            </w:r>
          </w:p>
        </w:tc>
        <w:tc>
          <w:tcPr>
            <w:tcW w:w="2127" w:type="dxa"/>
            <w:gridSpan w:val="2"/>
            <w:tcBorders>
              <w:top w:val="nil"/>
              <w:left w:val="nil"/>
              <w:bottom w:val="single" w:sz="4" w:space="0" w:color="auto"/>
              <w:right w:val="single" w:sz="4" w:space="0" w:color="auto"/>
            </w:tcBorders>
            <w:shd w:val="clear" w:color="auto" w:fill="auto"/>
            <w:vAlign w:val="center"/>
          </w:tcPr>
          <w:p w:rsidR="00FF3F39" w:rsidRPr="00FF3F39" w:rsidRDefault="00FF3F39" w:rsidP="00FF3F39">
            <w:pPr>
              <w:spacing w:after="0"/>
              <w:jc w:val="center"/>
              <w:rPr>
                <w:rFonts w:ascii="Times New Roman" w:hAnsi="Times New Roman" w:cs="Times New Roman"/>
                <w:color w:val="000000"/>
              </w:rPr>
            </w:pPr>
            <w:r w:rsidRPr="00FF3F39">
              <w:rPr>
                <w:rFonts w:ascii="Times New Roman" w:hAnsi="Times New Roman" w:cs="Times New Roman"/>
                <w:color w:val="000000"/>
              </w:rPr>
              <w:t>19,0*</w:t>
            </w:r>
          </w:p>
        </w:tc>
      </w:tr>
      <w:tr w:rsidR="00FF3F39" w:rsidTr="00FF3F39">
        <w:trPr>
          <w:trHeight w:val="215"/>
        </w:trPr>
        <w:tc>
          <w:tcPr>
            <w:tcW w:w="6232" w:type="dxa"/>
            <w:gridSpan w:val="5"/>
            <w:tcBorders>
              <w:top w:val="nil"/>
              <w:left w:val="nil"/>
              <w:bottom w:val="nil"/>
              <w:right w:val="nil"/>
            </w:tcBorders>
            <w:shd w:val="clear" w:color="auto" w:fill="auto"/>
            <w:vAlign w:val="center"/>
          </w:tcPr>
          <w:p w:rsidR="00FF3F39" w:rsidRPr="00FF3F39" w:rsidRDefault="00FF3F39" w:rsidP="00FF3F39">
            <w:pPr>
              <w:rPr>
                <w:rFonts w:ascii="Times New Roman" w:hAnsi="Times New Roman" w:cs="Times New Roman"/>
                <w:b/>
                <w:bCs/>
                <w:color w:val="000000"/>
                <w:sz w:val="20"/>
                <w:szCs w:val="20"/>
              </w:rPr>
            </w:pPr>
            <w:r w:rsidRPr="00FF3F39">
              <w:rPr>
                <w:rFonts w:ascii="Times New Roman" w:hAnsi="Times New Roman" w:cs="Times New Roman"/>
                <w:color w:val="000000"/>
                <w:sz w:val="20"/>
                <w:szCs w:val="20"/>
              </w:rPr>
              <w:t>*- данные за 2015 год и за 2016 год</w:t>
            </w:r>
          </w:p>
        </w:tc>
        <w:tc>
          <w:tcPr>
            <w:tcW w:w="1696" w:type="dxa"/>
            <w:gridSpan w:val="2"/>
            <w:tcBorders>
              <w:top w:val="nil"/>
              <w:left w:val="nil"/>
              <w:bottom w:val="nil"/>
              <w:right w:val="nil"/>
            </w:tcBorders>
            <w:shd w:val="clear" w:color="auto" w:fill="auto"/>
            <w:vAlign w:val="center"/>
          </w:tcPr>
          <w:p w:rsidR="00FF3F39" w:rsidRDefault="00FF3F39" w:rsidP="00FF3F39">
            <w:pPr>
              <w:jc w:val="center"/>
              <w:rPr>
                <w:b/>
                <w:bCs/>
                <w:color w:val="000000"/>
              </w:rPr>
            </w:pPr>
          </w:p>
        </w:tc>
        <w:tc>
          <w:tcPr>
            <w:tcW w:w="2150" w:type="dxa"/>
            <w:gridSpan w:val="3"/>
            <w:tcBorders>
              <w:top w:val="nil"/>
              <w:left w:val="nil"/>
              <w:bottom w:val="nil"/>
              <w:right w:val="nil"/>
            </w:tcBorders>
            <w:shd w:val="clear" w:color="auto" w:fill="auto"/>
            <w:vAlign w:val="center"/>
          </w:tcPr>
          <w:p w:rsidR="00FF3F39" w:rsidRDefault="00FF3F39" w:rsidP="00FF3F39">
            <w:pPr>
              <w:jc w:val="center"/>
              <w:rPr>
                <w:b/>
                <w:bCs/>
                <w:color w:val="000000"/>
              </w:rPr>
            </w:pPr>
          </w:p>
        </w:tc>
      </w:tr>
    </w:tbl>
    <w:p w:rsidR="00281F3D" w:rsidRDefault="00583862" w:rsidP="00281F3D">
      <w:pPr>
        <w:pStyle w:val="a3"/>
        <w:shd w:val="clear" w:color="auto" w:fill="FFFFFF"/>
        <w:spacing w:before="0" w:beforeAutospacing="0" w:after="0" w:afterAutospacing="0"/>
        <w:ind w:firstLine="425"/>
        <w:jc w:val="both"/>
      </w:pPr>
      <w:r>
        <w:rPr>
          <w:color w:val="000000"/>
        </w:rPr>
        <w:t xml:space="preserve">В последние годы отмечено улучшение отдельных показателей в здравоохранении, характеризующих преимущественно состояние матери и ребенка. </w:t>
      </w:r>
      <w:r w:rsidR="00281F3D">
        <w:rPr>
          <w:color w:val="000000"/>
        </w:rPr>
        <w:t xml:space="preserve">За прошедшие 11 лет существенно снизился уровень младенческой смертности с 12,0 на 1000 рожденных живыми в 2006 году до </w:t>
      </w:r>
      <w:r w:rsidR="007B7AEF">
        <w:rPr>
          <w:color w:val="000000"/>
        </w:rPr>
        <w:t>6</w:t>
      </w:r>
      <w:r w:rsidR="00015EEC">
        <w:rPr>
          <w:color w:val="000000"/>
        </w:rPr>
        <w:t xml:space="preserve">,9 </w:t>
      </w:r>
      <w:r w:rsidR="00281F3D">
        <w:rPr>
          <w:color w:val="000000"/>
        </w:rPr>
        <w:t>в 2017 году. Достигнутые показатели в целом соответствуют у</w:t>
      </w:r>
      <w:r w:rsidR="00A81D09">
        <w:rPr>
          <w:color w:val="000000"/>
        </w:rPr>
        <w:t>ровню среди сравниваемых стран</w:t>
      </w:r>
      <w:r w:rsidR="00281F3D">
        <w:rPr>
          <w:color w:val="000000"/>
        </w:rPr>
        <w:t xml:space="preserve">. </w:t>
      </w:r>
      <w:r w:rsidR="00281F3D" w:rsidRPr="00CB0F14">
        <w:t xml:space="preserve">Положительным результатом является и то, что с 2013 года </w:t>
      </w:r>
      <w:r w:rsidR="00281F3D">
        <w:t>был</w:t>
      </w:r>
      <w:r w:rsidR="00281F3D" w:rsidRPr="00CB0F14">
        <w:t xml:space="preserve"> отмечен</w:t>
      </w:r>
      <w:r w:rsidR="00281F3D">
        <w:t xml:space="preserve"> всего 1</w:t>
      </w:r>
      <w:r w:rsidR="00281F3D" w:rsidRPr="00CB0F14">
        <w:t xml:space="preserve"> случа</w:t>
      </w:r>
      <w:r w:rsidR="00281F3D">
        <w:t>й</w:t>
      </w:r>
      <w:r w:rsidR="00281F3D" w:rsidRPr="00CB0F14">
        <w:t xml:space="preserve"> материнской смертности.</w:t>
      </w:r>
    </w:p>
    <w:p w:rsidR="00281F3D" w:rsidRPr="00281F3D" w:rsidRDefault="00281F3D" w:rsidP="00281F3D">
      <w:pPr>
        <w:spacing w:after="0" w:line="240" w:lineRule="auto"/>
        <w:ind w:firstLine="426"/>
        <w:jc w:val="both"/>
        <w:rPr>
          <w:rFonts w:ascii="Times New Roman" w:eastAsia="Times New Roman" w:hAnsi="Times New Roman" w:cs="Times New Roman"/>
          <w:color w:val="000000"/>
          <w:sz w:val="24"/>
          <w:szCs w:val="24"/>
          <w:u w:color="000000"/>
        </w:rPr>
      </w:pPr>
      <w:r w:rsidRPr="00281F3D">
        <w:rPr>
          <w:rFonts w:ascii="Times New Roman" w:eastAsia="Times New Roman" w:hAnsi="Times New Roman" w:cs="Times New Roman"/>
          <w:color w:val="000000"/>
          <w:sz w:val="24"/>
          <w:szCs w:val="24"/>
          <w:u w:color="000000"/>
        </w:rPr>
        <w:t>При этом стоит отметить, в Приднестровье фиксируется высокий уровень распространения туберкулеза: порядка 99,2 случаев на 100 тыс. населения (выше только в Республике Молдова).</w:t>
      </w:r>
    </w:p>
    <w:p w:rsidR="00583862" w:rsidRDefault="00281F3D" w:rsidP="00281F3D">
      <w:pPr>
        <w:spacing w:after="0" w:line="240" w:lineRule="auto"/>
        <w:ind w:firstLine="426"/>
        <w:jc w:val="both"/>
        <w:rPr>
          <w:rFonts w:ascii="Times New Roman" w:eastAsia="Times New Roman" w:hAnsi="Times New Roman" w:cs="Times New Roman"/>
          <w:sz w:val="24"/>
          <w:szCs w:val="24"/>
          <w:lang w:eastAsia="ru-RU"/>
        </w:rPr>
      </w:pPr>
      <w:r w:rsidRPr="00281F3D">
        <w:rPr>
          <w:rFonts w:ascii="Times New Roman" w:eastAsia="Times New Roman" w:hAnsi="Times New Roman" w:cs="Times New Roman"/>
          <w:color w:val="000000"/>
          <w:sz w:val="24"/>
          <w:szCs w:val="24"/>
          <w:u w:color="000000"/>
        </w:rPr>
        <w:t>Смертность населения в республике несколько снизилась, при этом остается высокой и колеблется на 1 тысячу человек населения в пределах от 13,5 до 14,5 (в 2017 году - 14,2).</w:t>
      </w:r>
    </w:p>
    <w:p w:rsidR="00281F3D" w:rsidRDefault="00281F3D" w:rsidP="00583862">
      <w:pPr>
        <w:spacing w:after="0" w:line="240" w:lineRule="auto"/>
        <w:ind w:firstLine="426"/>
        <w:jc w:val="both"/>
        <w:rPr>
          <w:rFonts w:ascii="Times New Roman" w:eastAsia="Times New Roman" w:hAnsi="Times New Roman" w:cs="Times New Roman"/>
          <w:sz w:val="24"/>
          <w:szCs w:val="24"/>
          <w:lang w:eastAsia="ru-RU"/>
        </w:rPr>
      </w:pPr>
      <w:r w:rsidRPr="00281F3D">
        <w:rPr>
          <w:rFonts w:ascii="Times New Roman" w:eastAsia="Times New Roman" w:hAnsi="Times New Roman" w:cs="Times New Roman"/>
          <w:sz w:val="24"/>
          <w:szCs w:val="24"/>
          <w:lang w:eastAsia="ru-RU"/>
        </w:rPr>
        <w:t>На фоне низкой рождаемости численность детского населения (от 0 до 17 лет) устойчиво уменьшается. По сравнению с началом 2007 года количество детского населения уменьшилось на 21% и в настоящее время составляет – 16,8% от общей численности населения.</w:t>
      </w:r>
    </w:p>
    <w:p w:rsidR="00583862" w:rsidRDefault="00583862" w:rsidP="00583862">
      <w:pPr>
        <w:spacing w:after="0" w:line="240" w:lineRule="auto"/>
        <w:ind w:firstLine="426"/>
        <w:jc w:val="both"/>
        <w:rPr>
          <w:rFonts w:ascii="Times New Roman" w:eastAsia="Times New Roman" w:hAnsi="Times New Roman" w:cs="Times New Roman"/>
          <w:sz w:val="24"/>
          <w:szCs w:val="24"/>
          <w:lang w:eastAsia="ru-RU"/>
        </w:rPr>
      </w:pPr>
      <w:r w:rsidRPr="00583862">
        <w:rPr>
          <w:rFonts w:ascii="Times New Roman" w:eastAsia="Times New Roman" w:hAnsi="Times New Roman" w:cs="Times New Roman"/>
          <w:sz w:val="24"/>
          <w:szCs w:val="24"/>
          <w:lang w:eastAsia="ru-RU"/>
        </w:rPr>
        <w:t>В ближайшей перспективе изменения возрастного состава населения будут носить неблагоприятный характер. Увеличатся темпы снижения численности детского населения, населения рабочих возрастов, демографическое старение населения продолжится.</w:t>
      </w:r>
    </w:p>
    <w:p w:rsidR="00B40F6C" w:rsidRDefault="00B40F6C" w:rsidP="00583862">
      <w:pPr>
        <w:pStyle w:val="2"/>
        <w:spacing w:before="0" w:after="0"/>
        <w:ind w:firstLine="425"/>
        <w:jc w:val="both"/>
        <w:rPr>
          <w:b w:val="0"/>
          <w:szCs w:val="24"/>
          <w:u w:val="single"/>
        </w:rPr>
      </w:pPr>
    </w:p>
    <w:p w:rsidR="00583862" w:rsidRPr="00A8711E" w:rsidRDefault="00583862" w:rsidP="00583862">
      <w:pPr>
        <w:pStyle w:val="2"/>
        <w:spacing w:before="0" w:after="0"/>
        <w:ind w:firstLine="425"/>
        <w:jc w:val="both"/>
        <w:rPr>
          <w:b w:val="0"/>
          <w:szCs w:val="24"/>
          <w:u w:val="single"/>
        </w:rPr>
      </w:pPr>
      <w:r w:rsidRPr="00A8711E">
        <w:rPr>
          <w:b w:val="0"/>
          <w:szCs w:val="24"/>
          <w:u w:val="single"/>
        </w:rPr>
        <w:t xml:space="preserve">Организация и эффективность системы амбулаторной помощи населению </w:t>
      </w:r>
    </w:p>
    <w:p w:rsidR="00583862" w:rsidRPr="00583862" w:rsidRDefault="00583862" w:rsidP="00583862">
      <w:pPr>
        <w:spacing w:after="0" w:line="240" w:lineRule="auto"/>
        <w:ind w:firstLine="426"/>
        <w:jc w:val="both"/>
        <w:rPr>
          <w:rFonts w:ascii="Times New Roman" w:eastAsia="Times New Roman" w:hAnsi="Times New Roman" w:cs="Times New Roman"/>
          <w:sz w:val="24"/>
          <w:szCs w:val="24"/>
          <w:lang w:eastAsia="ru-RU"/>
        </w:rPr>
      </w:pPr>
    </w:p>
    <w:p w:rsidR="00583862" w:rsidRPr="00583862" w:rsidRDefault="00583862" w:rsidP="00583862">
      <w:pPr>
        <w:spacing w:after="0" w:line="240" w:lineRule="auto"/>
        <w:ind w:firstLine="426"/>
        <w:jc w:val="both"/>
        <w:rPr>
          <w:rFonts w:ascii="Times New Roman" w:eastAsia="Times New Roman" w:hAnsi="Times New Roman" w:cs="Times New Roman"/>
          <w:sz w:val="24"/>
          <w:szCs w:val="24"/>
          <w:lang w:eastAsia="ru-RU"/>
        </w:rPr>
      </w:pPr>
      <w:r w:rsidRPr="00583862">
        <w:rPr>
          <w:rFonts w:ascii="Times New Roman" w:eastAsia="Times New Roman" w:hAnsi="Times New Roman" w:cs="Times New Roman"/>
          <w:sz w:val="24"/>
          <w:szCs w:val="24"/>
          <w:lang w:eastAsia="ru-RU"/>
        </w:rPr>
        <w:t>В Приднестровье действует 132 амбулаторно-поликлинических учреждения и подразделения сельского, городского и республиканского подчинения.</w:t>
      </w:r>
    </w:p>
    <w:p w:rsidR="00583862" w:rsidRPr="00FF3F39" w:rsidRDefault="00336C42" w:rsidP="00FF3F39">
      <w:pPr>
        <w:tabs>
          <w:tab w:val="left" w:pos="0"/>
        </w:tabs>
        <w:spacing w:after="120" w:line="240" w:lineRule="auto"/>
        <w:ind w:firstLine="425"/>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br/>
      </w:r>
      <w:r>
        <w:rPr>
          <w:rFonts w:ascii="Times New Roman" w:eastAsia="Times New Roman" w:hAnsi="Times New Roman" w:cs="Times New Roman"/>
          <w:b/>
          <w:bCs/>
          <w:i/>
          <w:sz w:val="24"/>
          <w:szCs w:val="24"/>
          <w:lang w:eastAsia="ru-RU"/>
        </w:rPr>
        <w:br/>
      </w:r>
      <w:r>
        <w:rPr>
          <w:rFonts w:ascii="Times New Roman" w:eastAsia="Times New Roman" w:hAnsi="Times New Roman" w:cs="Times New Roman"/>
          <w:b/>
          <w:bCs/>
          <w:i/>
          <w:sz w:val="24"/>
          <w:szCs w:val="24"/>
          <w:lang w:eastAsia="ru-RU"/>
        </w:rPr>
        <w:br/>
      </w:r>
      <w:r>
        <w:rPr>
          <w:rFonts w:ascii="Times New Roman" w:eastAsia="Times New Roman" w:hAnsi="Times New Roman" w:cs="Times New Roman"/>
          <w:b/>
          <w:bCs/>
          <w:i/>
          <w:sz w:val="24"/>
          <w:szCs w:val="24"/>
          <w:lang w:eastAsia="ru-RU"/>
        </w:rPr>
        <w:br/>
      </w:r>
      <w:r>
        <w:rPr>
          <w:rFonts w:ascii="Times New Roman" w:eastAsia="Times New Roman" w:hAnsi="Times New Roman" w:cs="Times New Roman"/>
          <w:b/>
          <w:bCs/>
          <w:i/>
          <w:sz w:val="24"/>
          <w:szCs w:val="24"/>
          <w:lang w:eastAsia="ru-RU"/>
        </w:rPr>
        <w:br/>
      </w:r>
      <w:r>
        <w:rPr>
          <w:rFonts w:ascii="Times New Roman" w:eastAsia="Times New Roman" w:hAnsi="Times New Roman" w:cs="Times New Roman"/>
          <w:b/>
          <w:bCs/>
          <w:i/>
          <w:sz w:val="24"/>
          <w:szCs w:val="24"/>
          <w:lang w:eastAsia="ru-RU"/>
        </w:rPr>
        <w:br/>
      </w:r>
      <w:r>
        <w:rPr>
          <w:rFonts w:ascii="Times New Roman" w:eastAsia="Times New Roman" w:hAnsi="Times New Roman" w:cs="Times New Roman"/>
          <w:b/>
          <w:bCs/>
          <w:i/>
          <w:sz w:val="24"/>
          <w:szCs w:val="24"/>
          <w:lang w:eastAsia="ru-RU"/>
        </w:rPr>
        <w:br/>
      </w:r>
      <w:r>
        <w:rPr>
          <w:rFonts w:ascii="Times New Roman" w:eastAsia="Times New Roman" w:hAnsi="Times New Roman" w:cs="Times New Roman"/>
          <w:b/>
          <w:bCs/>
          <w:i/>
          <w:sz w:val="24"/>
          <w:szCs w:val="24"/>
          <w:lang w:eastAsia="ru-RU"/>
        </w:rPr>
        <w:lastRenderedPageBreak/>
        <w:br/>
      </w:r>
      <w:r w:rsidR="00FF3F39">
        <w:rPr>
          <w:rFonts w:ascii="Times New Roman" w:eastAsia="Times New Roman" w:hAnsi="Times New Roman" w:cs="Times New Roman"/>
          <w:b/>
          <w:bCs/>
          <w:i/>
          <w:sz w:val="24"/>
          <w:szCs w:val="24"/>
          <w:lang w:eastAsia="ru-RU"/>
        </w:rPr>
        <w:t>Таблица 2.2.</w:t>
      </w:r>
    </w:p>
    <w:p w:rsidR="00A81D09" w:rsidRPr="00583862" w:rsidRDefault="00583862" w:rsidP="00A81D09">
      <w:pPr>
        <w:tabs>
          <w:tab w:val="left" w:pos="0"/>
        </w:tabs>
        <w:spacing w:after="120" w:line="240" w:lineRule="auto"/>
        <w:ind w:firstLine="425"/>
        <w:jc w:val="center"/>
        <w:rPr>
          <w:rFonts w:ascii="Times New Roman" w:eastAsia="Times New Roman" w:hAnsi="Times New Roman" w:cs="Times New Roman"/>
          <w:b/>
          <w:bCs/>
          <w:sz w:val="24"/>
          <w:szCs w:val="24"/>
          <w:lang w:eastAsia="ru-RU"/>
        </w:rPr>
      </w:pPr>
      <w:r w:rsidRPr="00583862">
        <w:rPr>
          <w:rFonts w:ascii="Times New Roman" w:eastAsia="Times New Roman" w:hAnsi="Times New Roman" w:cs="Times New Roman"/>
          <w:b/>
          <w:bCs/>
          <w:sz w:val="24"/>
          <w:szCs w:val="24"/>
          <w:lang w:eastAsia="ru-RU"/>
        </w:rPr>
        <w:t xml:space="preserve">Обеспеченность врачами участковой </w:t>
      </w:r>
      <w:r w:rsidRPr="00DE1E99">
        <w:rPr>
          <w:rFonts w:ascii="Times New Roman" w:eastAsia="Times New Roman" w:hAnsi="Times New Roman" w:cs="Times New Roman"/>
          <w:b/>
          <w:bCs/>
          <w:sz w:val="24"/>
          <w:szCs w:val="24"/>
          <w:lang w:eastAsia="ru-RU"/>
        </w:rPr>
        <w:t xml:space="preserve">службы </w:t>
      </w:r>
      <w:r w:rsidR="00A81D09" w:rsidRPr="00DE1E99">
        <w:rPr>
          <w:rFonts w:ascii="Times New Roman" w:eastAsia="Times New Roman" w:hAnsi="Times New Roman" w:cs="Times New Roman"/>
          <w:b/>
          <w:bCs/>
          <w:sz w:val="24"/>
          <w:szCs w:val="24"/>
          <w:lang w:eastAsia="ru-RU"/>
        </w:rPr>
        <w:t>за отдельные периоды 2005-2016 гг.</w:t>
      </w:r>
      <w:r w:rsidR="00DB1E2B">
        <w:rPr>
          <w:rFonts w:ascii="Times New Roman" w:eastAsia="Times New Roman" w:hAnsi="Times New Roman" w:cs="Times New Roman"/>
          <w:b/>
          <w:bCs/>
          <w:sz w:val="24"/>
          <w:szCs w:val="24"/>
          <w:lang w:eastAsia="ru-RU"/>
        </w:rPr>
        <w:t xml:space="preserve">, </w:t>
      </w:r>
      <w:r w:rsidR="00DB1E2B">
        <w:rPr>
          <w:rFonts w:ascii="Times New Roman" w:eastAsia="Times New Roman" w:hAnsi="Times New Roman" w:cs="Times New Roman"/>
          <w:b/>
          <w:bCs/>
          <w:sz w:val="24"/>
          <w:szCs w:val="24"/>
          <w:lang w:eastAsia="ru-RU"/>
        </w:rPr>
        <w:br/>
      </w:r>
      <w:r w:rsidR="00A81D09" w:rsidRPr="00DE1E99">
        <w:rPr>
          <w:rFonts w:ascii="Times New Roman" w:eastAsia="Times New Roman" w:hAnsi="Times New Roman" w:cs="Times New Roman"/>
          <w:b/>
          <w:bCs/>
          <w:sz w:val="24"/>
          <w:szCs w:val="24"/>
          <w:lang w:eastAsia="ru-RU"/>
        </w:rPr>
        <w:t>чел. на 10000 населения</w:t>
      </w:r>
    </w:p>
    <w:tbl>
      <w:tblPr>
        <w:tblW w:w="10065" w:type="dxa"/>
        <w:tblInd w:w="108" w:type="dxa"/>
        <w:tblLayout w:type="fixed"/>
        <w:tblLook w:val="04A0"/>
      </w:tblPr>
      <w:tblGrid>
        <w:gridCol w:w="4111"/>
        <w:gridCol w:w="992"/>
        <w:gridCol w:w="992"/>
        <w:gridCol w:w="993"/>
        <w:gridCol w:w="992"/>
        <w:gridCol w:w="992"/>
        <w:gridCol w:w="993"/>
      </w:tblGrid>
      <w:tr w:rsidR="00583862" w:rsidRPr="00583862" w:rsidTr="00FF3F39">
        <w:trPr>
          <w:trHeight w:val="321"/>
        </w:trPr>
        <w:tc>
          <w:tcPr>
            <w:tcW w:w="4111" w:type="dxa"/>
            <w:tcBorders>
              <w:top w:val="single" w:sz="4" w:space="0" w:color="auto"/>
              <w:left w:val="single" w:sz="4" w:space="0" w:color="auto"/>
              <w:bottom w:val="double" w:sz="6" w:space="0" w:color="auto"/>
              <w:right w:val="single" w:sz="4" w:space="0" w:color="auto"/>
            </w:tcBorders>
            <w:shd w:val="pct10" w:color="000000" w:fill="FFFFFF"/>
            <w:vAlign w:val="center"/>
            <w:hideMark/>
          </w:tcPr>
          <w:p w:rsidR="00583862" w:rsidRPr="00583862" w:rsidRDefault="00A81D09" w:rsidP="00A81D09">
            <w:pPr>
              <w:spacing w:after="0" w:line="240" w:lineRule="auto"/>
              <w:ind w:firstLine="425"/>
              <w:jc w:val="center"/>
              <w:rPr>
                <w:rFonts w:ascii="Times New Roman" w:eastAsia="Times New Roman" w:hAnsi="Times New Roman" w:cs="Times New Roman"/>
                <w:sz w:val="21"/>
                <w:szCs w:val="21"/>
                <w:lang w:eastAsia="ru-RU"/>
              </w:rPr>
            </w:pPr>
            <w:r w:rsidRPr="00DE1E99">
              <w:rPr>
                <w:rFonts w:ascii="Times New Roman" w:eastAsia="Times New Roman" w:hAnsi="Times New Roman" w:cs="Times New Roman"/>
                <w:sz w:val="21"/>
                <w:szCs w:val="21"/>
                <w:lang w:eastAsia="ru-RU"/>
              </w:rPr>
              <w:t>Наименование</w:t>
            </w:r>
          </w:p>
        </w:tc>
        <w:tc>
          <w:tcPr>
            <w:tcW w:w="992" w:type="dxa"/>
            <w:tcBorders>
              <w:top w:val="single" w:sz="4" w:space="0" w:color="auto"/>
              <w:left w:val="nil"/>
              <w:bottom w:val="double" w:sz="6" w:space="0" w:color="auto"/>
              <w:right w:val="nil"/>
            </w:tcBorders>
            <w:shd w:val="pct10" w:color="000000" w:fill="FFFFFF"/>
            <w:noWrap/>
            <w:vAlign w:val="center"/>
            <w:hideMark/>
          </w:tcPr>
          <w:p w:rsidR="00583862" w:rsidRPr="00583862" w:rsidRDefault="00583862" w:rsidP="00583862">
            <w:pPr>
              <w:spacing w:after="0" w:line="240" w:lineRule="auto"/>
              <w:jc w:val="center"/>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2005</w:t>
            </w:r>
            <w:r w:rsidR="00A81D09">
              <w:rPr>
                <w:rFonts w:ascii="Times New Roman" w:eastAsia="Times New Roman" w:hAnsi="Times New Roman" w:cs="Times New Roman"/>
                <w:color w:val="000000"/>
                <w:sz w:val="21"/>
                <w:szCs w:val="21"/>
                <w:lang w:eastAsia="ru-RU"/>
              </w:rPr>
              <w:t xml:space="preserve"> год</w:t>
            </w:r>
          </w:p>
        </w:tc>
        <w:tc>
          <w:tcPr>
            <w:tcW w:w="992" w:type="dxa"/>
            <w:tcBorders>
              <w:top w:val="single" w:sz="4" w:space="0" w:color="auto"/>
              <w:left w:val="single" w:sz="4" w:space="0" w:color="auto"/>
              <w:bottom w:val="double" w:sz="6" w:space="0" w:color="auto"/>
              <w:right w:val="nil"/>
            </w:tcBorders>
            <w:shd w:val="pct10" w:color="000000" w:fill="FFFFFF"/>
            <w:noWrap/>
            <w:vAlign w:val="center"/>
            <w:hideMark/>
          </w:tcPr>
          <w:p w:rsidR="00583862" w:rsidRPr="00583862" w:rsidRDefault="00583862" w:rsidP="00583862">
            <w:pPr>
              <w:spacing w:after="0" w:line="240" w:lineRule="auto"/>
              <w:jc w:val="center"/>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2010</w:t>
            </w:r>
            <w:r w:rsidR="00A81D09">
              <w:rPr>
                <w:rFonts w:ascii="Times New Roman" w:eastAsia="Times New Roman" w:hAnsi="Times New Roman" w:cs="Times New Roman"/>
                <w:color w:val="000000"/>
                <w:sz w:val="21"/>
                <w:szCs w:val="21"/>
                <w:lang w:eastAsia="ru-RU"/>
              </w:rPr>
              <w:t xml:space="preserve"> год</w:t>
            </w:r>
          </w:p>
        </w:tc>
        <w:tc>
          <w:tcPr>
            <w:tcW w:w="993" w:type="dxa"/>
            <w:tcBorders>
              <w:top w:val="single" w:sz="4" w:space="0" w:color="auto"/>
              <w:left w:val="single" w:sz="4" w:space="0" w:color="auto"/>
              <w:bottom w:val="double" w:sz="6" w:space="0" w:color="auto"/>
              <w:right w:val="nil"/>
            </w:tcBorders>
            <w:shd w:val="pct10" w:color="000000" w:fill="FFFFFF"/>
            <w:noWrap/>
            <w:vAlign w:val="center"/>
            <w:hideMark/>
          </w:tcPr>
          <w:p w:rsidR="00583862" w:rsidRPr="00583862" w:rsidRDefault="00583862" w:rsidP="00583862">
            <w:pPr>
              <w:spacing w:after="0" w:line="240" w:lineRule="auto"/>
              <w:jc w:val="center"/>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2014</w:t>
            </w:r>
            <w:r w:rsidR="00A81D09">
              <w:rPr>
                <w:rFonts w:ascii="Times New Roman" w:eastAsia="Times New Roman" w:hAnsi="Times New Roman" w:cs="Times New Roman"/>
                <w:color w:val="000000"/>
                <w:sz w:val="21"/>
                <w:szCs w:val="21"/>
                <w:lang w:eastAsia="ru-RU"/>
              </w:rPr>
              <w:t xml:space="preserve"> год</w:t>
            </w:r>
          </w:p>
        </w:tc>
        <w:tc>
          <w:tcPr>
            <w:tcW w:w="992" w:type="dxa"/>
            <w:tcBorders>
              <w:top w:val="single" w:sz="4" w:space="0" w:color="auto"/>
              <w:left w:val="single" w:sz="4" w:space="0" w:color="auto"/>
              <w:bottom w:val="double" w:sz="6" w:space="0" w:color="auto"/>
              <w:right w:val="nil"/>
            </w:tcBorders>
            <w:shd w:val="pct10" w:color="000000" w:fill="FFFFFF"/>
            <w:noWrap/>
            <w:vAlign w:val="center"/>
            <w:hideMark/>
          </w:tcPr>
          <w:p w:rsidR="00583862" w:rsidRPr="00583862" w:rsidRDefault="00583862" w:rsidP="00583862">
            <w:pPr>
              <w:spacing w:after="0" w:line="240" w:lineRule="auto"/>
              <w:jc w:val="center"/>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2015</w:t>
            </w:r>
            <w:r w:rsidR="00A81D09">
              <w:rPr>
                <w:rFonts w:ascii="Times New Roman" w:eastAsia="Times New Roman" w:hAnsi="Times New Roman" w:cs="Times New Roman"/>
                <w:color w:val="000000"/>
                <w:sz w:val="21"/>
                <w:szCs w:val="21"/>
                <w:lang w:eastAsia="ru-RU"/>
              </w:rPr>
              <w:t xml:space="preserve"> год</w:t>
            </w:r>
          </w:p>
        </w:tc>
        <w:tc>
          <w:tcPr>
            <w:tcW w:w="992" w:type="dxa"/>
            <w:tcBorders>
              <w:top w:val="single" w:sz="4" w:space="0" w:color="auto"/>
              <w:left w:val="single" w:sz="4" w:space="0" w:color="auto"/>
              <w:bottom w:val="double" w:sz="6" w:space="0" w:color="auto"/>
              <w:right w:val="single" w:sz="4" w:space="0" w:color="auto"/>
            </w:tcBorders>
            <w:shd w:val="pct10" w:color="000000" w:fill="FFFFFF"/>
            <w:noWrap/>
            <w:vAlign w:val="center"/>
            <w:hideMark/>
          </w:tcPr>
          <w:p w:rsidR="00583862" w:rsidRPr="00583862" w:rsidRDefault="00583862" w:rsidP="00583862">
            <w:pPr>
              <w:spacing w:after="0" w:line="240" w:lineRule="auto"/>
              <w:jc w:val="center"/>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2016</w:t>
            </w:r>
            <w:r w:rsidR="00A81D09">
              <w:rPr>
                <w:rFonts w:ascii="Times New Roman" w:eastAsia="Times New Roman" w:hAnsi="Times New Roman" w:cs="Times New Roman"/>
                <w:color w:val="000000"/>
                <w:sz w:val="21"/>
                <w:szCs w:val="21"/>
                <w:lang w:eastAsia="ru-RU"/>
              </w:rPr>
              <w:t xml:space="preserve"> год</w:t>
            </w:r>
          </w:p>
        </w:tc>
        <w:tc>
          <w:tcPr>
            <w:tcW w:w="993" w:type="dxa"/>
            <w:tcBorders>
              <w:top w:val="single" w:sz="4" w:space="0" w:color="auto"/>
              <w:left w:val="nil"/>
              <w:bottom w:val="double" w:sz="6" w:space="0" w:color="auto"/>
              <w:right w:val="single" w:sz="4" w:space="0" w:color="auto"/>
            </w:tcBorders>
            <w:shd w:val="pct10" w:color="000000" w:fill="FFFFFF"/>
            <w:vAlign w:val="bottom"/>
            <w:hideMark/>
          </w:tcPr>
          <w:p w:rsidR="00583862" w:rsidRPr="00583862" w:rsidRDefault="00DE1E99" w:rsidP="00583862">
            <w:pPr>
              <w:spacing w:after="0" w:line="240" w:lineRule="auto"/>
              <w:jc w:val="center"/>
              <w:rPr>
                <w:rFonts w:ascii="Times New Roman" w:eastAsia="Times New Roman" w:hAnsi="Times New Roman" w:cs="Times New Roman"/>
                <w:color w:val="000000"/>
                <w:sz w:val="21"/>
                <w:szCs w:val="21"/>
                <w:lang w:eastAsia="ru-RU"/>
              </w:rPr>
            </w:pPr>
            <w:r w:rsidRPr="00DE1E99">
              <w:rPr>
                <w:rFonts w:ascii="Times New Roman" w:eastAsia="Times New Roman" w:hAnsi="Times New Roman" w:cs="Times New Roman"/>
                <w:color w:val="000000"/>
                <w:sz w:val="16"/>
                <w:szCs w:val="21"/>
                <w:lang w:eastAsia="ru-RU"/>
              </w:rPr>
              <w:t>Темп прироста (</w:t>
            </w:r>
            <w:r w:rsidR="00583862" w:rsidRPr="00DE1E99">
              <w:rPr>
                <w:rFonts w:ascii="Times New Roman" w:eastAsia="Times New Roman" w:hAnsi="Times New Roman" w:cs="Times New Roman"/>
                <w:color w:val="000000"/>
                <w:sz w:val="16"/>
                <w:szCs w:val="21"/>
                <w:lang w:eastAsia="ru-RU"/>
              </w:rPr>
              <w:t xml:space="preserve">2016 </w:t>
            </w:r>
            <w:r w:rsidR="00A81D09" w:rsidRPr="00DE1E99">
              <w:rPr>
                <w:rFonts w:ascii="Times New Roman" w:eastAsia="Times New Roman" w:hAnsi="Times New Roman" w:cs="Times New Roman"/>
                <w:color w:val="000000"/>
                <w:sz w:val="16"/>
                <w:szCs w:val="21"/>
                <w:lang w:eastAsia="ru-RU"/>
              </w:rPr>
              <w:t xml:space="preserve">год </w:t>
            </w:r>
            <w:r w:rsidR="00583862" w:rsidRPr="00DE1E99">
              <w:rPr>
                <w:rFonts w:ascii="Times New Roman" w:eastAsia="Times New Roman" w:hAnsi="Times New Roman" w:cs="Times New Roman"/>
                <w:color w:val="000000"/>
                <w:sz w:val="16"/>
                <w:szCs w:val="21"/>
                <w:lang w:eastAsia="ru-RU"/>
              </w:rPr>
              <w:t>к 2005</w:t>
            </w:r>
            <w:r w:rsidR="00A81D09" w:rsidRPr="00DE1E99">
              <w:rPr>
                <w:rFonts w:ascii="Times New Roman" w:eastAsia="Times New Roman" w:hAnsi="Times New Roman" w:cs="Times New Roman"/>
                <w:color w:val="000000"/>
                <w:sz w:val="16"/>
                <w:szCs w:val="21"/>
                <w:lang w:eastAsia="ru-RU"/>
              </w:rPr>
              <w:t xml:space="preserve"> году</w:t>
            </w:r>
            <w:r w:rsidRPr="00DE1E99">
              <w:rPr>
                <w:rFonts w:ascii="Times New Roman" w:eastAsia="Times New Roman" w:hAnsi="Times New Roman" w:cs="Times New Roman"/>
                <w:color w:val="000000"/>
                <w:sz w:val="16"/>
                <w:szCs w:val="21"/>
                <w:lang w:eastAsia="ru-RU"/>
              </w:rPr>
              <w:t>,%</w:t>
            </w:r>
          </w:p>
        </w:tc>
      </w:tr>
      <w:tr w:rsidR="00583862" w:rsidRPr="00583862" w:rsidTr="00FF3F39">
        <w:trPr>
          <w:trHeight w:val="347"/>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Врачи в амбулаторных учреждениях и подразделениях</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16,3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15,4</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14,3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14,9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15,6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83862" w:rsidRPr="007B7AEF" w:rsidRDefault="00583862" w:rsidP="007B7AEF">
            <w:pPr>
              <w:spacing w:after="0" w:line="240" w:lineRule="auto"/>
              <w:ind w:left="-160" w:right="34"/>
              <w:jc w:val="right"/>
              <w:rPr>
                <w:rFonts w:ascii="Times New Roman" w:eastAsia="Times New Roman" w:hAnsi="Times New Roman" w:cs="Times New Roman"/>
                <w:sz w:val="21"/>
                <w:szCs w:val="21"/>
                <w:lang w:eastAsia="ru-RU"/>
              </w:rPr>
            </w:pPr>
            <w:r w:rsidRPr="007B7AEF">
              <w:rPr>
                <w:rFonts w:ascii="Times New Roman" w:eastAsia="Times New Roman" w:hAnsi="Times New Roman" w:cs="Times New Roman"/>
                <w:sz w:val="21"/>
                <w:szCs w:val="21"/>
                <w:lang w:eastAsia="ru-RU"/>
              </w:rPr>
              <w:t>-4,</w:t>
            </w:r>
            <w:r w:rsidR="007B7AEF" w:rsidRPr="007B7AEF">
              <w:rPr>
                <w:rFonts w:ascii="Times New Roman" w:eastAsia="Times New Roman" w:hAnsi="Times New Roman" w:cs="Times New Roman"/>
                <w:sz w:val="21"/>
                <w:szCs w:val="21"/>
                <w:lang w:eastAsia="ru-RU"/>
              </w:rPr>
              <w:t>3</w:t>
            </w:r>
            <w:r w:rsidRPr="007B7AEF">
              <w:rPr>
                <w:rFonts w:ascii="Times New Roman" w:eastAsia="Times New Roman" w:hAnsi="Times New Roman" w:cs="Times New Roman"/>
                <w:sz w:val="21"/>
                <w:szCs w:val="21"/>
                <w:lang w:eastAsia="ru-RU"/>
              </w:rPr>
              <w:t>%</w:t>
            </w:r>
          </w:p>
        </w:tc>
      </w:tr>
      <w:tr w:rsidR="00583862" w:rsidRPr="00583862" w:rsidTr="00FF3F39">
        <w:trPr>
          <w:trHeight w:val="45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 xml:space="preserve">Врачи клинических специальностей в амбулаторных учреждениях </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13,8</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13,2</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12,6</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13,0</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7B7AEF" w:rsidRDefault="00583862" w:rsidP="007B7AEF">
            <w:pPr>
              <w:spacing w:after="0" w:line="240" w:lineRule="auto"/>
              <w:ind w:left="-160" w:right="34"/>
              <w:jc w:val="right"/>
              <w:rPr>
                <w:rFonts w:ascii="Times New Roman" w:eastAsia="Times New Roman" w:hAnsi="Times New Roman" w:cs="Times New Roman"/>
                <w:sz w:val="21"/>
                <w:szCs w:val="21"/>
                <w:lang w:eastAsia="ru-RU"/>
              </w:rPr>
            </w:pPr>
            <w:r w:rsidRPr="007B7AEF">
              <w:rPr>
                <w:rFonts w:ascii="Times New Roman" w:eastAsia="Times New Roman" w:hAnsi="Times New Roman" w:cs="Times New Roman"/>
                <w:sz w:val="21"/>
                <w:szCs w:val="21"/>
                <w:lang w:eastAsia="ru-RU"/>
              </w:rPr>
              <w:t>-5,</w:t>
            </w:r>
            <w:r w:rsidR="007B7AEF" w:rsidRPr="007B7AEF">
              <w:rPr>
                <w:rFonts w:ascii="Times New Roman" w:eastAsia="Times New Roman" w:hAnsi="Times New Roman" w:cs="Times New Roman"/>
                <w:sz w:val="21"/>
                <w:szCs w:val="21"/>
                <w:lang w:eastAsia="ru-RU"/>
              </w:rPr>
              <w:t>8</w:t>
            </w:r>
            <w:r w:rsidRPr="007B7AEF">
              <w:rPr>
                <w:rFonts w:ascii="Times New Roman" w:eastAsia="Times New Roman" w:hAnsi="Times New Roman" w:cs="Times New Roman"/>
                <w:sz w:val="21"/>
                <w:szCs w:val="21"/>
                <w:lang w:eastAsia="ru-RU"/>
              </w:rPr>
              <w:t>%</w:t>
            </w:r>
          </w:p>
        </w:tc>
      </w:tr>
      <w:tr w:rsidR="00583862" w:rsidRPr="00583862" w:rsidTr="00FF3F39">
        <w:trPr>
          <w:trHeight w:val="263"/>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в том числе:</w:t>
            </w:r>
          </w:p>
        </w:tc>
        <w:tc>
          <w:tcPr>
            <w:tcW w:w="992" w:type="dxa"/>
            <w:tcBorders>
              <w:top w:val="nil"/>
              <w:left w:val="nil"/>
              <w:bottom w:val="single" w:sz="4" w:space="0" w:color="auto"/>
              <w:right w:val="single" w:sz="4" w:space="0" w:color="auto"/>
            </w:tcBorders>
            <w:shd w:val="clear" w:color="000000" w:fill="FFFFFF"/>
            <w:noWrap/>
            <w:vAlign w:val="bottom"/>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p>
        </w:tc>
        <w:tc>
          <w:tcPr>
            <w:tcW w:w="992" w:type="dxa"/>
            <w:tcBorders>
              <w:top w:val="nil"/>
              <w:left w:val="nil"/>
              <w:bottom w:val="single" w:sz="4" w:space="0" w:color="auto"/>
              <w:right w:val="single" w:sz="4" w:space="0" w:color="auto"/>
            </w:tcBorders>
            <w:shd w:val="clear" w:color="000000" w:fill="FFFFFF"/>
            <w:noWrap/>
            <w:vAlign w:val="bottom"/>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p>
        </w:tc>
        <w:tc>
          <w:tcPr>
            <w:tcW w:w="993" w:type="dxa"/>
            <w:tcBorders>
              <w:top w:val="nil"/>
              <w:left w:val="nil"/>
              <w:bottom w:val="single" w:sz="4" w:space="0" w:color="auto"/>
              <w:right w:val="single" w:sz="4" w:space="0" w:color="auto"/>
            </w:tcBorders>
            <w:shd w:val="clear" w:color="000000" w:fill="FFFFFF"/>
            <w:noWrap/>
            <w:vAlign w:val="bottom"/>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p>
        </w:tc>
        <w:tc>
          <w:tcPr>
            <w:tcW w:w="992" w:type="dxa"/>
            <w:tcBorders>
              <w:top w:val="nil"/>
              <w:left w:val="nil"/>
              <w:bottom w:val="single" w:sz="4" w:space="0" w:color="auto"/>
              <w:right w:val="single" w:sz="4" w:space="0" w:color="auto"/>
            </w:tcBorders>
            <w:shd w:val="clear" w:color="000000" w:fill="FFFFFF"/>
            <w:noWrap/>
            <w:vAlign w:val="bottom"/>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p>
        </w:tc>
        <w:tc>
          <w:tcPr>
            <w:tcW w:w="992" w:type="dxa"/>
            <w:tcBorders>
              <w:top w:val="nil"/>
              <w:left w:val="nil"/>
              <w:bottom w:val="single" w:sz="4" w:space="0" w:color="auto"/>
              <w:right w:val="single" w:sz="4" w:space="0" w:color="auto"/>
            </w:tcBorders>
            <w:shd w:val="clear" w:color="000000" w:fill="FFFFFF"/>
            <w:noWrap/>
            <w:vAlign w:val="bottom"/>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p>
        </w:tc>
        <w:tc>
          <w:tcPr>
            <w:tcW w:w="993" w:type="dxa"/>
            <w:tcBorders>
              <w:top w:val="nil"/>
              <w:left w:val="nil"/>
              <w:bottom w:val="single" w:sz="4" w:space="0" w:color="auto"/>
              <w:right w:val="single" w:sz="4" w:space="0" w:color="auto"/>
            </w:tcBorders>
            <w:shd w:val="clear" w:color="000000" w:fill="FFFFFF"/>
            <w:noWrap/>
            <w:vAlign w:val="bottom"/>
          </w:tcPr>
          <w:p w:rsidR="00583862" w:rsidRPr="007B7AEF" w:rsidRDefault="00583862" w:rsidP="00583862">
            <w:pPr>
              <w:spacing w:after="0" w:line="240" w:lineRule="auto"/>
              <w:ind w:left="-160" w:right="34"/>
              <w:rPr>
                <w:rFonts w:ascii="Times New Roman" w:eastAsia="Times New Roman" w:hAnsi="Times New Roman" w:cs="Times New Roman"/>
                <w:sz w:val="21"/>
                <w:szCs w:val="21"/>
                <w:lang w:eastAsia="ru-RU"/>
              </w:rPr>
            </w:pPr>
          </w:p>
        </w:tc>
      </w:tr>
      <w:tr w:rsidR="00583862" w:rsidRPr="00583862" w:rsidTr="00FF3F39">
        <w:trPr>
          <w:trHeight w:val="263"/>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 xml:space="preserve">  Врачи участковой службы</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5,05</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4,94</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4,37</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4,86</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4,82</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7B7AEF" w:rsidRDefault="00583862" w:rsidP="007B7AEF">
            <w:pPr>
              <w:spacing w:after="0" w:line="240" w:lineRule="auto"/>
              <w:ind w:left="-160" w:right="34"/>
              <w:jc w:val="right"/>
              <w:rPr>
                <w:rFonts w:ascii="Times New Roman" w:eastAsia="Times New Roman" w:hAnsi="Times New Roman" w:cs="Times New Roman"/>
                <w:sz w:val="21"/>
                <w:szCs w:val="21"/>
                <w:lang w:eastAsia="ru-RU"/>
              </w:rPr>
            </w:pPr>
            <w:r w:rsidRPr="007B7AEF">
              <w:rPr>
                <w:rFonts w:ascii="Times New Roman" w:eastAsia="Times New Roman" w:hAnsi="Times New Roman" w:cs="Times New Roman"/>
                <w:sz w:val="21"/>
                <w:szCs w:val="21"/>
                <w:lang w:eastAsia="ru-RU"/>
              </w:rPr>
              <w:t>-4,</w:t>
            </w:r>
            <w:r w:rsidR="007B7AEF" w:rsidRPr="007B7AEF">
              <w:rPr>
                <w:rFonts w:ascii="Times New Roman" w:eastAsia="Times New Roman" w:hAnsi="Times New Roman" w:cs="Times New Roman"/>
                <w:sz w:val="21"/>
                <w:szCs w:val="21"/>
                <w:lang w:eastAsia="ru-RU"/>
              </w:rPr>
              <w:t>55</w:t>
            </w:r>
            <w:r w:rsidRPr="007B7AEF">
              <w:rPr>
                <w:rFonts w:ascii="Times New Roman" w:eastAsia="Times New Roman" w:hAnsi="Times New Roman" w:cs="Times New Roman"/>
                <w:sz w:val="21"/>
                <w:szCs w:val="21"/>
                <w:lang w:eastAsia="ru-RU"/>
              </w:rPr>
              <w:t>%</w:t>
            </w:r>
          </w:p>
        </w:tc>
      </w:tr>
      <w:tr w:rsidR="00583862" w:rsidRPr="00583862" w:rsidTr="00FF3F39">
        <w:trPr>
          <w:trHeight w:val="263"/>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 xml:space="preserve">   из них:</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7B7AEF" w:rsidRDefault="00583862" w:rsidP="00583862">
            <w:pPr>
              <w:spacing w:after="0" w:line="240" w:lineRule="auto"/>
              <w:ind w:left="-160" w:right="34"/>
              <w:rPr>
                <w:rFonts w:ascii="Times New Roman" w:eastAsia="Times New Roman" w:hAnsi="Times New Roman" w:cs="Times New Roman"/>
                <w:sz w:val="21"/>
                <w:szCs w:val="21"/>
                <w:lang w:eastAsia="ru-RU"/>
              </w:rPr>
            </w:pPr>
            <w:r w:rsidRPr="007B7AEF">
              <w:rPr>
                <w:rFonts w:ascii="Times New Roman" w:eastAsia="Times New Roman" w:hAnsi="Times New Roman" w:cs="Times New Roman"/>
                <w:sz w:val="21"/>
                <w:szCs w:val="21"/>
                <w:lang w:eastAsia="ru-RU"/>
              </w:rPr>
              <w:t> </w:t>
            </w:r>
          </w:p>
        </w:tc>
      </w:tr>
      <w:tr w:rsidR="00583862" w:rsidRPr="00583862" w:rsidTr="00FF3F39">
        <w:trPr>
          <w:trHeight w:val="263"/>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 xml:space="preserve">   - врачи общей (семейной) практики</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0,3</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0,5</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0,5</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0,6</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583862" w:rsidRPr="007B7AEF" w:rsidRDefault="00077F97" w:rsidP="00077F97">
            <w:pPr>
              <w:spacing w:after="0" w:line="240" w:lineRule="auto"/>
              <w:ind w:left="-108" w:right="34"/>
              <w:jc w:val="center"/>
              <w:rPr>
                <w:rFonts w:ascii="Times New Roman" w:eastAsia="Times New Roman" w:hAnsi="Times New Roman" w:cs="Times New Roman"/>
                <w:sz w:val="21"/>
                <w:szCs w:val="21"/>
                <w:lang w:eastAsia="ru-RU"/>
              </w:rPr>
            </w:pPr>
            <w:r w:rsidRPr="007B7AEF">
              <w:rPr>
                <w:rFonts w:ascii="Times New Roman" w:eastAsia="Times New Roman" w:hAnsi="Times New Roman" w:cs="Times New Roman"/>
                <w:sz w:val="21"/>
                <w:szCs w:val="21"/>
                <w:lang w:eastAsia="ru-RU"/>
              </w:rPr>
              <w:t>-</w:t>
            </w:r>
          </w:p>
        </w:tc>
      </w:tr>
      <w:tr w:rsidR="00583862" w:rsidRPr="00583862" w:rsidTr="00FF3F39">
        <w:trPr>
          <w:trHeight w:val="263"/>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 xml:space="preserve">   - участковые терапевты</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3,4</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3,1</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2,5</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2,7</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2,7</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7B7AEF" w:rsidRDefault="00583862" w:rsidP="007B7AEF">
            <w:pPr>
              <w:spacing w:after="0" w:line="240" w:lineRule="auto"/>
              <w:ind w:left="-160" w:right="34"/>
              <w:jc w:val="right"/>
              <w:rPr>
                <w:rFonts w:ascii="Times New Roman" w:eastAsia="Times New Roman" w:hAnsi="Times New Roman" w:cs="Times New Roman"/>
                <w:sz w:val="21"/>
                <w:szCs w:val="21"/>
                <w:lang w:eastAsia="ru-RU"/>
              </w:rPr>
            </w:pPr>
            <w:r w:rsidRPr="007B7AEF">
              <w:rPr>
                <w:rFonts w:ascii="Times New Roman" w:eastAsia="Times New Roman" w:hAnsi="Times New Roman" w:cs="Times New Roman"/>
                <w:sz w:val="21"/>
                <w:szCs w:val="21"/>
                <w:lang w:eastAsia="ru-RU"/>
              </w:rPr>
              <w:t>-</w:t>
            </w:r>
            <w:r w:rsidR="007B7AEF" w:rsidRPr="007B7AEF">
              <w:rPr>
                <w:rFonts w:ascii="Times New Roman" w:eastAsia="Times New Roman" w:hAnsi="Times New Roman" w:cs="Times New Roman"/>
                <w:sz w:val="21"/>
                <w:szCs w:val="21"/>
                <w:lang w:eastAsia="ru-RU"/>
              </w:rPr>
              <w:t>20,6</w:t>
            </w:r>
            <w:r w:rsidRPr="007B7AEF">
              <w:rPr>
                <w:rFonts w:ascii="Times New Roman" w:eastAsia="Times New Roman" w:hAnsi="Times New Roman" w:cs="Times New Roman"/>
                <w:sz w:val="21"/>
                <w:szCs w:val="21"/>
                <w:lang w:eastAsia="ru-RU"/>
              </w:rPr>
              <w:t>%</w:t>
            </w:r>
          </w:p>
        </w:tc>
      </w:tr>
      <w:tr w:rsidR="00583862" w:rsidRPr="00583862" w:rsidTr="00FF3F39">
        <w:trPr>
          <w:trHeight w:val="263"/>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 xml:space="preserve">   - участковые педиатры</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1,6</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1,5</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1,6</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1,5</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7B7AEF" w:rsidRDefault="00583862" w:rsidP="007B7AEF">
            <w:pPr>
              <w:spacing w:after="0" w:line="240" w:lineRule="auto"/>
              <w:ind w:left="-160" w:right="34"/>
              <w:jc w:val="right"/>
              <w:rPr>
                <w:rFonts w:ascii="Times New Roman" w:eastAsia="Times New Roman" w:hAnsi="Times New Roman" w:cs="Times New Roman"/>
                <w:sz w:val="21"/>
                <w:szCs w:val="21"/>
                <w:lang w:eastAsia="ru-RU"/>
              </w:rPr>
            </w:pPr>
            <w:r w:rsidRPr="007B7AEF">
              <w:rPr>
                <w:rFonts w:ascii="Times New Roman" w:eastAsia="Times New Roman" w:hAnsi="Times New Roman" w:cs="Times New Roman"/>
                <w:sz w:val="21"/>
                <w:szCs w:val="21"/>
                <w:lang w:eastAsia="ru-RU"/>
              </w:rPr>
              <w:t>-6,</w:t>
            </w:r>
            <w:r w:rsidR="007B7AEF" w:rsidRPr="007B7AEF">
              <w:rPr>
                <w:rFonts w:ascii="Times New Roman" w:eastAsia="Times New Roman" w:hAnsi="Times New Roman" w:cs="Times New Roman"/>
                <w:sz w:val="21"/>
                <w:szCs w:val="21"/>
                <w:lang w:eastAsia="ru-RU"/>
              </w:rPr>
              <w:t>25</w:t>
            </w:r>
            <w:r w:rsidRPr="007B7AEF">
              <w:rPr>
                <w:rFonts w:ascii="Times New Roman" w:eastAsia="Times New Roman" w:hAnsi="Times New Roman" w:cs="Times New Roman"/>
                <w:sz w:val="21"/>
                <w:szCs w:val="21"/>
                <w:lang w:eastAsia="ru-RU"/>
              </w:rPr>
              <w:t>%</w:t>
            </w:r>
          </w:p>
        </w:tc>
      </w:tr>
      <w:tr w:rsidR="00583862" w:rsidRPr="00583862" w:rsidTr="00FF3F39">
        <w:trPr>
          <w:trHeight w:val="46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Доля ВОП в общем числе врачей участковой службы, %</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6,6%</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12,3%</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13,2%</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583862" w:rsidRDefault="00D55763" w:rsidP="00B25CBD">
            <w:pPr>
              <w:spacing w:after="0" w:line="240" w:lineRule="auto"/>
              <w:ind w:left="-160" w:right="34"/>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r>
      <w:tr w:rsidR="00583862" w:rsidRPr="00583862" w:rsidTr="00FF3F39">
        <w:trPr>
          <w:trHeight w:val="273"/>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iCs/>
                <w:color w:val="000000"/>
                <w:sz w:val="21"/>
                <w:szCs w:val="21"/>
                <w:lang w:eastAsia="ru-RU"/>
              </w:rPr>
              <w:t>Доля врачей участковой службы в числе врачей клинических специальностей,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36,7%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37,3%</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36,5%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38,7%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37,1%</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83862" w:rsidRPr="00077F97" w:rsidRDefault="007B7AEF" w:rsidP="00B25CBD">
            <w:pPr>
              <w:spacing w:after="0" w:line="240" w:lineRule="auto"/>
              <w:ind w:left="-160" w:right="34"/>
              <w:jc w:val="center"/>
              <w:rPr>
                <w:rFonts w:ascii="Times New Roman" w:eastAsia="Times New Roman" w:hAnsi="Times New Roman" w:cs="Times New Roman"/>
                <w:strike/>
                <w:sz w:val="21"/>
                <w:szCs w:val="21"/>
                <w:lang w:eastAsia="ru-RU"/>
              </w:rPr>
            </w:pPr>
            <w:r>
              <w:rPr>
                <w:rFonts w:ascii="Times New Roman" w:eastAsia="Times New Roman" w:hAnsi="Times New Roman" w:cs="Times New Roman"/>
                <w:strike/>
                <w:sz w:val="21"/>
                <w:szCs w:val="21"/>
                <w:lang w:eastAsia="ru-RU"/>
              </w:rPr>
              <w:t>-</w:t>
            </w:r>
          </w:p>
        </w:tc>
      </w:tr>
      <w:tr w:rsidR="00583862" w:rsidRPr="00583862" w:rsidTr="00FF3F39">
        <w:trPr>
          <w:trHeight w:val="35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Врачи всех лечебно-профилактических учреждений</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28,9</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28,5</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28,4</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29,2</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30,8</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583862" w:rsidRDefault="00D55763" w:rsidP="00B25CBD">
            <w:pPr>
              <w:spacing w:after="0" w:line="240" w:lineRule="auto"/>
              <w:ind w:left="-160" w:right="34"/>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00583862" w:rsidRPr="00583862">
              <w:rPr>
                <w:rFonts w:ascii="Times New Roman" w:eastAsia="Times New Roman" w:hAnsi="Times New Roman" w:cs="Times New Roman"/>
                <w:sz w:val="21"/>
                <w:szCs w:val="21"/>
                <w:lang w:eastAsia="ru-RU"/>
              </w:rPr>
              <w:t>6,6%</w:t>
            </w:r>
          </w:p>
        </w:tc>
      </w:tr>
      <w:tr w:rsidR="00583862" w:rsidRPr="00583862" w:rsidTr="00FF3F39">
        <w:trPr>
          <w:trHeight w:val="573"/>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83862" w:rsidRPr="00583862" w:rsidRDefault="00583862" w:rsidP="00583862">
            <w:pPr>
              <w:spacing w:after="0" w:line="240" w:lineRule="auto"/>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Доля врачей участковой службы в общем числе врачей всех лечебно-профилактических учреждений (%)</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17,4%</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17,3%</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15,4%</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16,6%</w:t>
            </w:r>
          </w:p>
        </w:tc>
        <w:tc>
          <w:tcPr>
            <w:tcW w:w="992" w:type="dxa"/>
            <w:tcBorders>
              <w:top w:val="nil"/>
              <w:left w:val="nil"/>
              <w:bottom w:val="single" w:sz="4" w:space="0" w:color="auto"/>
              <w:right w:val="single" w:sz="4" w:space="0" w:color="auto"/>
            </w:tcBorders>
            <w:shd w:val="clear" w:color="000000" w:fill="FFFFFF"/>
            <w:noWrap/>
            <w:vAlign w:val="bottom"/>
            <w:hideMark/>
          </w:tcPr>
          <w:p w:rsidR="00583862" w:rsidRPr="00583862" w:rsidRDefault="00583862" w:rsidP="00583862">
            <w:pPr>
              <w:spacing w:after="0" w:line="240" w:lineRule="auto"/>
              <w:jc w:val="right"/>
              <w:rPr>
                <w:rFonts w:ascii="Times New Roman" w:eastAsia="Times New Roman" w:hAnsi="Times New Roman" w:cs="Times New Roman"/>
                <w:color w:val="000000"/>
                <w:sz w:val="21"/>
                <w:szCs w:val="21"/>
                <w:lang w:eastAsia="ru-RU"/>
              </w:rPr>
            </w:pPr>
            <w:r w:rsidRPr="00583862">
              <w:rPr>
                <w:rFonts w:ascii="Times New Roman" w:eastAsia="Times New Roman" w:hAnsi="Times New Roman" w:cs="Times New Roman"/>
                <w:color w:val="000000"/>
                <w:sz w:val="21"/>
                <w:szCs w:val="21"/>
                <w:lang w:eastAsia="ru-RU"/>
              </w:rPr>
              <w:t>15,6%</w:t>
            </w:r>
          </w:p>
        </w:tc>
        <w:tc>
          <w:tcPr>
            <w:tcW w:w="993" w:type="dxa"/>
            <w:tcBorders>
              <w:top w:val="nil"/>
              <w:left w:val="nil"/>
              <w:bottom w:val="single" w:sz="4" w:space="0" w:color="auto"/>
              <w:right w:val="single" w:sz="4" w:space="0" w:color="auto"/>
            </w:tcBorders>
            <w:shd w:val="clear" w:color="000000" w:fill="FFFFFF"/>
            <w:noWrap/>
            <w:vAlign w:val="bottom"/>
            <w:hideMark/>
          </w:tcPr>
          <w:p w:rsidR="00583862" w:rsidRPr="00D55763" w:rsidRDefault="007B7AEF" w:rsidP="00B25CBD">
            <w:pPr>
              <w:spacing w:after="0" w:line="240" w:lineRule="auto"/>
              <w:ind w:left="-160" w:right="34"/>
              <w:jc w:val="center"/>
              <w:rPr>
                <w:rFonts w:ascii="Times New Roman" w:eastAsia="Times New Roman" w:hAnsi="Times New Roman" w:cs="Times New Roman"/>
                <w:strike/>
                <w:sz w:val="21"/>
                <w:szCs w:val="21"/>
                <w:lang w:eastAsia="ru-RU"/>
              </w:rPr>
            </w:pPr>
            <w:r>
              <w:rPr>
                <w:rFonts w:ascii="Times New Roman" w:eastAsia="Times New Roman" w:hAnsi="Times New Roman" w:cs="Times New Roman"/>
                <w:strike/>
                <w:sz w:val="21"/>
                <w:szCs w:val="21"/>
                <w:lang w:eastAsia="ru-RU"/>
              </w:rPr>
              <w:t>-</w:t>
            </w:r>
          </w:p>
        </w:tc>
      </w:tr>
    </w:tbl>
    <w:p w:rsidR="00583862" w:rsidRPr="00583862" w:rsidRDefault="00583862" w:rsidP="00583862">
      <w:pPr>
        <w:spacing w:after="0" w:line="240" w:lineRule="auto"/>
        <w:ind w:firstLine="426"/>
        <w:jc w:val="both"/>
        <w:rPr>
          <w:rFonts w:ascii="Times New Roman" w:eastAsia="Times New Roman" w:hAnsi="Times New Roman" w:cs="Times New Roman"/>
          <w:sz w:val="24"/>
          <w:szCs w:val="24"/>
          <w:lang w:eastAsia="ru-RU"/>
        </w:rPr>
      </w:pPr>
    </w:p>
    <w:p w:rsidR="00583862" w:rsidRDefault="00583862" w:rsidP="00D75C4B">
      <w:pPr>
        <w:spacing w:after="0" w:line="240" w:lineRule="auto"/>
        <w:ind w:firstLine="426"/>
        <w:jc w:val="both"/>
        <w:rPr>
          <w:rFonts w:ascii="Times New Roman" w:eastAsia="Times New Roman" w:hAnsi="Times New Roman" w:cs="Times New Roman"/>
          <w:sz w:val="24"/>
          <w:szCs w:val="24"/>
          <w:lang w:eastAsia="ru-RU"/>
        </w:rPr>
      </w:pPr>
      <w:r w:rsidRPr="00583862">
        <w:rPr>
          <w:rFonts w:ascii="Times New Roman" w:eastAsia="Times New Roman" w:hAnsi="Times New Roman" w:cs="Times New Roman"/>
          <w:sz w:val="24"/>
          <w:szCs w:val="24"/>
          <w:lang w:eastAsia="ru-RU"/>
        </w:rPr>
        <w:t xml:space="preserve">Обеспеченность населения врачами участковой службы за последние 10 лет в республике снизилась </w:t>
      </w:r>
      <w:r w:rsidRPr="007B7AEF">
        <w:rPr>
          <w:rFonts w:ascii="Times New Roman" w:eastAsia="Times New Roman" w:hAnsi="Times New Roman" w:cs="Times New Roman"/>
          <w:sz w:val="24"/>
          <w:szCs w:val="24"/>
          <w:lang w:eastAsia="ru-RU"/>
        </w:rPr>
        <w:t>на 4,</w:t>
      </w:r>
      <w:r w:rsidR="007B7AEF" w:rsidRPr="007B7AEF">
        <w:rPr>
          <w:rFonts w:ascii="Times New Roman" w:eastAsia="Times New Roman" w:hAnsi="Times New Roman" w:cs="Times New Roman"/>
          <w:sz w:val="24"/>
          <w:szCs w:val="24"/>
          <w:lang w:eastAsia="ru-RU"/>
        </w:rPr>
        <w:t>55</w:t>
      </w:r>
      <w:r w:rsidRPr="007B7AEF">
        <w:rPr>
          <w:rFonts w:ascii="Times New Roman" w:eastAsia="Times New Roman" w:hAnsi="Times New Roman" w:cs="Times New Roman"/>
          <w:sz w:val="24"/>
          <w:szCs w:val="24"/>
          <w:lang w:eastAsia="ru-RU"/>
        </w:rPr>
        <w:t>% – с 5</w:t>
      </w:r>
      <w:r w:rsidRPr="00583862">
        <w:rPr>
          <w:rFonts w:ascii="Times New Roman" w:eastAsia="Times New Roman" w:hAnsi="Times New Roman" w:cs="Times New Roman"/>
          <w:sz w:val="24"/>
          <w:szCs w:val="24"/>
          <w:lang w:eastAsia="ru-RU"/>
        </w:rPr>
        <w:t>,05 до 4,82 при расчётном нормативе 7,17на 10 000 населения</w:t>
      </w:r>
      <w:r>
        <w:rPr>
          <w:rFonts w:ascii="Times New Roman" w:eastAsia="Times New Roman" w:hAnsi="Times New Roman" w:cs="Times New Roman"/>
          <w:sz w:val="24"/>
          <w:szCs w:val="24"/>
          <w:lang w:eastAsia="ru-RU"/>
        </w:rPr>
        <w:t>.</w:t>
      </w:r>
    </w:p>
    <w:p w:rsidR="00583862" w:rsidRDefault="00EB7190" w:rsidP="00D75C4B">
      <w:pPr>
        <w:spacing w:after="0" w:line="240" w:lineRule="auto"/>
        <w:ind w:firstLine="426"/>
        <w:jc w:val="both"/>
        <w:rPr>
          <w:rFonts w:ascii="Times New Roman" w:hAnsi="Times New Roman" w:cs="Times New Roman"/>
          <w:sz w:val="24"/>
          <w:szCs w:val="24"/>
        </w:rPr>
      </w:pPr>
      <w:r w:rsidRPr="00EB7190">
        <w:rPr>
          <w:rFonts w:ascii="Times New Roman" w:hAnsi="Times New Roman" w:cs="Times New Roman"/>
          <w:sz w:val="24"/>
          <w:szCs w:val="24"/>
        </w:rPr>
        <w:t>Ухудшение показателя обеспеченности населения врачами участковой службы привело к росту нагрузки на одного врача – среднее число наблюдаемых жителей возросло на 4,6% с 1 982 в 2005 году до 2 073 в 2016 году при расчётной норме 1 400. Одновременно с этим повысился коэффициент совместительства с 1,13 до 1,26 (на 12,1%).</w:t>
      </w:r>
    </w:p>
    <w:p w:rsidR="00EB7190" w:rsidRDefault="00EB7190" w:rsidP="00D75C4B">
      <w:pPr>
        <w:spacing w:after="0" w:line="240" w:lineRule="auto"/>
        <w:ind w:firstLine="426"/>
        <w:jc w:val="both"/>
        <w:rPr>
          <w:rFonts w:ascii="Times New Roman" w:hAnsi="Times New Roman" w:cs="Times New Roman"/>
          <w:sz w:val="24"/>
          <w:szCs w:val="24"/>
        </w:rPr>
      </w:pPr>
      <w:r w:rsidRPr="00EB7190">
        <w:rPr>
          <w:rFonts w:ascii="Times New Roman" w:hAnsi="Times New Roman" w:cs="Times New Roman"/>
          <w:sz w:val="24"/>
          <w:szCs w:val="24"/>
        </w:rPr>
        <w:t>За последние 10 лет объёмы амбулаторной помощи, оказываемой населению Приднестровья, сократились с 8,7 до 8 посещений в расчёте на 1 жителя в год. Однако в это же время отмечается рост заболеваемости и госпитализации, а также повышение частоты обращений в службу скорой помощи. В совокупности всё это свидетельствует о явных проблемах в организации амбулаторной помощи, а не о снижении потребности населения в её оказании.</w:t>
      </w:r>
    </w:p>
    <w:p w:rsidR="00EB7190" w:rsidRDefault="00EB7190" w:rsidP="00D75C4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w:t>
      </w:r>
      <w:r w:rsidRPr="00EB7190">
        <w:rPr>
          <w:rFonts w:ascii="Times New Roman" w:hAnsi="Times New Roman" w:cs="Times New Roman"/>
          <w:sz w:val="24"/>
          <w:szCs w:val="24"/>
        </w:rPr>
        <w:t>а последние 10 лет жители Приднестровья стали обращаться в службу скорой медицинской помощи на 41% чаще, а уровень их госпитализации в круглосуточные стационары возрос на 12% (несмотря на организацию дневных стационаров), что свидетельствует о резком снижении эффективности оказываемой им как первичной медико-санитарной помощи, так и амбулаторной помощи в целом</w:t>
      </w:r>
      <w:r>
        <w:rPr>
          <w:rFonts w:ascii="Times New Roman" w:hAnsi="Times New Roman" w:cs="Times New Roman"/>
          <w:sz w:val="24"/>
          <w:szCs w:val="24"/>
        </w:rPr>
        <w:t>.</w:t>
      </w:r>
    </w:p>
    <w:p w:rsidR="00EB7190" w:rsidRDefault="00EB7190" w:rsidP="00D75C4B">
      <w:pPr>
        <w:spacing w:after="0" w:line="240" w:lineRule="auto"/>
        <w:ind w:firstLine="426"/>
        <w:jc w:val="both"/>
        <w:rPr>
          <w:rFonts w:ascii="Times New Roman" w:hAnsi="Times New Roman" w:cs="Times New Roman"/>
          <w:sz w:val="24"/>
          <w:szCs w:val="24"/>
        </w:rPr>
      </w:pPr>
    </w:p>
    <w:p w:rsidR="00EB7190" w:rsidRPr="00D75C4B" w:rsidRDefault="00EB7190" w:rsidP="00D75C4B">
      <w:pPr>
        <w:ind w:firstLine="426"/>
        <w:jc w:val="center"/>
        <w:rPr>
          <w:rFonts w:ascii="Times New Roman" w:hAnsi="Times New Roman" w:cs="Times New Roman"/>
          <w:b/>
          <w:sz w:val="24"/>
          <w:szCs w:val="24"/>
          <w:u w:val="single"/>
        </w:rPr>
      </w:pPr>
      <w:r w:rsidRPr="00D75C4B">
        <w:rPr>
          <w:rFonts w:ascii="Times New Roman" w:hAnsi="Times New Roman" w:cs="Times New Roman"/>
          <w:b/>
          <w:sz w:val="24"/>
          <w:szCs w:val="24"/>
          <w:u w:val="single"/>
        </w:rPr>
        <w:t>Организация и функционирование системы стационарной медицинской помощи</w:t>
      </w:r>
    </w:p>
    <w:p w:rsidR="00B40F6C" w:rsidRPr="00281F3D" w:rsidRDefault="00281F3D" w:rsidP="00281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u w:color="000000"/>
          <w:lang w:eastAsia="ru-RU"/>
        </w:rPr>
      </w:pPr>
      <w:r w:rsidRPr="00281F3D">
        <w:rPr>
          <w:rFonts w:ascii="Times New Roman" w:hAnsi="Times New Roman" w:cs="Times New Roman"/>
          <w:b/>
          <w:sz w:val="24"/>
          <w:szCs w:val="24"/>
        </w:rPr>
        <w:t xml:space="preserve">За последние </w:t>
      </w:r>
      <w:r w:rsidRPr="00281F3D">
        <w:rPr>
          <w:rFonts w:ascii="Times New Roman" w:hAnsi="Times New Roman" w:cs="Times New Roman"/>
          <w:sz w:val="24"/>
          <w:szCs w:val="24"/>
        </w:rPr>
        <w:t>1</w:t>
      </w:r>
      <w:r w:rsidR="00A76EFB">
        <w:rPr>
          <w:rFonts w:ascii="Times New Roman" w:hAnsi="Times New Roman" w:cs="Times New Roman"/>
          <w:sz w:val="24"/>
          <w:szCs w:val="24"/>
        </w:rPr>
        <w:t>1</w:t>
      </w:r>
      <w:r w:rsidRPr="00281F3D">
        <w:rPr>
          <w:rFonts w:ascii="Times New Roman" w:hAnsi="Times New Roman" w:cs="Times New Roman"/>
          <w:sz w:val="24"/>
          <w:szCs w:val="24"/>
        </w:rPr>
        <w:t xml:space="preserve"> лет коечный фонд больничных учреждений Приднестровья сократился на 22%: с 5 455 коек в 2004 году до 4 2</w:t>
      </w:r>
      <w:r w:rsidR="00A76EFB">
        <w:rPr>
          <w:rFonts w:ascii="Times New Roman" w:hAnsi="Times New Roman" w:cs="Times New Roman"/>
          <w:sz w:val="24"/>
          <w:szCs w:val="24"/>
        </w:rPr>
        <w:t>4</w:t>
      </w:r>
      <w:r w:rsidRPr="00281F3D">
        <w:rPr>
          <w:rFonts w:ascii="Times New Roman" w:hAnsi="Times New Roman" w:cs="Times New Roman"/>
          <w:sz w:val="24"/>
          <w:szCs w:val="24"/>
        </w:rPr>
        <w:t>0 коек в 2017 году</w:t>
      </w:r>
      <w:r w:rsidR="0015646C">
        <w:rPr>
          <w:rFonts w:ascii="Times New Roman" w:hAnsi="Times New Roman" w:cs="Times New Roman"/>
          <w:sz w:val="24"/>
          <w:szCs w:val="24"/>
        </w:rPr>
        <w:t>.</w:t>
      </w:r>
    </w:p>
    <w:p w:rsidR="00FF3F39" w:rsidRDefault="00336C42" w:rsidP="00FF3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
          <w:i/>
          <w:sz w:val="24"/>
          <w:szCs w:val="24"/>
          <w:u w:color="000000"/>
          <w:lang w:eastAsia="ru-RU"/>
        </w:rPr>
      </w:pPr>
      <w:r>
        <w:rPr>
          <w:rFonts w:ascii="Times New Roman" w:eastAsia="Times New Roman" w:hAnsi="Times New Roman" w:cs="Times New Roman"/>
          <w:b/>
          <w:i/>
          <w:sz w:val="24"/>
          <w:szCs w:val="24"/>
          <w:u w:color="000000"/>
          <w:lang w:eastAsia="ru-RU"/>
        </w:rPr>
        <w:br/>
      </w:r>
      <w:r>
        <w:rPr>
          <w:rFonts w:ascii="Times New Roman" w:eastAsia="Times New Roman" w:hAnsi="Times New Roman" w:cs="Times New Roman"/>
          <w:b/>
          <w:i/>
          <w:sz w:val="24"/>
          <w:szCs w:val="24"/>
          <w:u w:color="000000"/>
          <w:lang w:eastAsia="ru-RU"/>
        </w:rPr>
        <w:br/>
      </w:r>
      <w:r>
        <w:rPr>
          <w:rFonts w:ascii="Times New Roman" w:eastAsia="Times New Roman" w:hAnsi="Times New Roman" w:cs="Times New Roman"/>
          <w:b/>
          <w:i/>
          <w:sz w:val="24"/>
          <w:szCs w:val="24"/>
          <w:u w:color="000000"/>
          <w:lang w:eastAsia="ru-RU"/>
        </w:rPr>
        <w:br/>
      </w:r>
      <w:r>
        <w:rPr>
          <w:rFonts w:ascii="Times New Roman" w:eastAsia="Times New Roman" w:hAnsi="Times New Roman" w:cs="Times New Roman"/>
          <w:b/>
          <w:i/>
          <w:sz w:val="24"/>
          <w:szCs w:val="24"/>
          <w:u w:color="000000"/>
          <w:lang w:eastAsia="ru-RU"/>
        </w:rPr>
        <w:lastRenderedPageBreak/>
        <w:br/>
      </w:r>
      <w:r w:rsidR="00FF3F39">
        <w:rPr>
          <w:rFonts w:ascii="Times New Roman" w:eastAsia="Times New Roman" w:hAnsi="Times New Roman" w:cs="Times New Roman"/>
          <w:b/>
          <w:i/>
          <w:sz w:val="24"/>
          <w:szCs w:val="24"/>
          <w:u w:color="000000"/>
          <w:lang w:eastAsia="ru-RU"/>
        </w:rPr>
        <w:t>Рисунок 2.1.</w:t>
      </w:r>
    </w:p>
    <w:p w:rsidR="0015646C" w:rsidRPr="0015646C" w:rsidRDefault="0015646C" w:rsidP="0015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i/>
          <w:sz w:val="24"/>
          <w:szCs w:val="24"/>
          <w:u w:color="000000"/>
          <w:lang w:eastAsia="ru-RU"/>
        </w:rPr>
      </w:pPr>
      <w:r w:rsidRPr="0015646C">
        <w:rPr>
          <w:rFonts w:ascii="Times New Roman" w:eastAsia="Times New Roman" w:hAnsi="Times New Roman" w:cs="Times New Roman"/>
          <w:b/>
          <w:sz w:val="24"/>
          <w:szCs w:val="24"/>
          <w:u w:color="000000"/>
          <w:lang w:eastAsia="ru-RU"/>
        </w:rPr>
        <w:t xml:space="preserve">Количество больничных коек на 1 000 населения </w:t>
      </w:r>
      <w:r>
        <w:rPr>
          <w:rFonts w:ascii="Times New Roman" w:eastAsia="Times New Roman" w:hAnsi="Times New Roman" w:cs="Times New Roman"/>
          <w:b/>
          <w:sz w:val="24"/>
          <w:szCs w:val="24"/>
          <w:u w:color="000000"/>
          <w:lang w:eastAsia="ru-RU"/>
        </w:rPr>
        <w:t>в 2017 году, ед.</w:t>
      </w:r>
    </w:p>
    <w:p w:rsidR="0015646C" w:rsidRDefault="0015646C" w:rsidP="00FF3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
          <w:i/>
          <w:sz w:val="24"/>
          <w:szCs w:val="24"/>
          <w:u w:color="000000"/>
          <w:lang w:eastAsia="ru-RU"/>
        </w:rPr>
      </w:pPr>
    </w:p>
    <w:p w:rsidR="0015646C" w:rsidRPr="00FF3F39" w:rsidRDefault="0015646C" w:rsidP="00760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i/>
          <w:sz w:val="24"/>
          <w:szCs w:val="24"/>
          <w:u w:color="000000"/>
          <w:lang w:eastAsia="ru-RU"/>
        </w:rPr>
      </w:pPr>
      <w:r w:rsidRPr="00C07E72">
        <w:rPr>
          <w:noProof/>
          <w:lang w:eastAsia="ru-RU"/>
        </w:rPr>
        <w:drawing>
          <wp:inline distT="0" distB="0" distL="0" distR="0">
            <wp:extent cx="6026785" cy="2011680"/>
            <wp:effectExtent l="0" t="0" r="0" b="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646C" w:rsidRPr="0015646C" w:rsidRDefault="0015646C" w:rsidP="007608AB">
      <w:pPr>
        <w:spacing w:after="0" w:line="240" w:lineRule="auto"/>
        <w:ind w:hanging="142"/>
        <w:jc w:val="both"/>
        <w:rPr>
          <w:rFonts w:ascii="Times New Roman" w:hAnsi="Times New Roman" w:cs="Times New Roman"/>
          <w:sz w:val="18"/>
          <w:szCs w:val="24"/>
        </w:rPr>
      </w:pPr>
      <w:r w:rsidRPr="0015646C">
        <w:rPr>
          <w:rFonts w:ascii="Times New Roman" w:hAnsi="Times New Roman" w:cs="Times New Roman"/>
          <w:sz w:val="18"/>
          <w:szCs w:val="24"/>
        </w:rPr>
        <w:t>*данные за 2015год</w:t>
      </w:r>
    </w:p>
    <w:p w:rsidR="00EB7190" w:rsidRDefault="00EB7190" w:rsidP="00EB7190">
      <w:pPr>
        <w:spacing w:after="0" w:line="240" w:lineRule="auto"/>
        <w:ind w:hanging="142"/>
        <w:jc w:val="both"/>
        <w:rPr>
          <w:rFonts w:ascii="Times New Roman" w:hAnsi="Times New Roman" w:cs="Times New Roman"/>
          <w:sz w:val="24"/>
          <w:szCs w:val="24"/>
        </w:rPr>
      </w:pPr>
    </w:p>
    <w:p w:rsidR="00EB7190" w:rsidRDefault="00A76EFB" w:rsidP="00D75C4B">
      <w:pPr>
        <w:spacing w:after="0" w:line="240" w:lineRule="auto"/>
        <w:ind w:firstLine="426"/>
        <w:jc w:val="both"/>
        <w:rPr>
          <w:rFonts w:ascii="Times New Roman" w:hAnsi="Times New Roman" w:cs="Times New Roman"/>
          <w:sz w:val="24"/>
          <w:szCs w:val="24"/>
        </w:rPr>
      </w:pPr>
      <w:r w:rsidRPr="00A76EFB">
        <w:rPr>
          <w:rFonts w:ascii="Times New Roman" w:hAnsi="Times New Roman" w:cs="Times New Roman"/>
          <w:sz w:val="24"/>
          <w:szCs w:val="24"/>
        </w:rPr>
        <w:t xml:space="preserve">Однако с учётом снижения численности населения на 15,4% обеспеченность койками в целом по </w:t>
      </w:r>
      <w:r w:rsidRPr="00DE1E99">
        <w:rPr>
          <w:rFonts w:ascii="Times New Roman" w:hAnsi="Times New Roman" w:cs="Times New Roman"/>
          <w:sz w:val="24"/>
          <w:szCs w:val="24"/>
        </w:rPr>
        <w:t>Приднестровью снизилась всего на 8,3%: с 9</w:t>
      </w:r>
      <w:r w:rsidR="00DE1E99" w:rsidRPr="00DE1E99">
        <w:rPr>
          <w:rFonts w:ascii="Times New Roman" w:hAnsi="Times New Roman" w:cs="Times New Roman"/>
          <w:sz w:val="24"/>
          <w:szCs w:val="24"/>
        </w:rPr>
        <w:t>,</w:t>
      </w:r>
      <w:r w:rsidRPr="00DE1E99">
        <w:rPr>
          <w:rFonts w:ascii="Times New Roman" w:hAnsi="Times New Roman" w:cs="Times New Roman"/>
          <w:sz w:val="24"/>
          <w:szCs w:val="24"/>
        </w:rPr>
        <w:t>84 коек в 2004 году до 9</w:t>
      </w:r>
      <w:r w:rsidR="00DE1E99" w:rsidRPr="00DE1E99">
        <w:rPr>
          <w:rFonts w:ascii="Times New Roman" w:hAnsi="Times New Roman" w:cs="Times New Roman"/>
          <w:sz w:val="24"/>
          <w:szCs w:val="24"/>
        </w:rPr>
        <w:t>,</w:t>
      </w:r>
      <w:r w:rsidRPr="00DE1E99">
        <w:rPr>
          <w:rFonts w:ascii="Times New Roman" w:hAnsi="Times New Roman" w:cs="Times New Roman"/>
          <w:sz w:val="24"/>
          <w:szCs w:val="24"/>
        </w:rPr>
        <w:t xml:space="preserve">02 коек в 2017 году </w:t>
      </w:r>
      <w:r w:rsidR="00DE1E99" w:rsidRPr="00DE1E99">
        <w:rPr>
          <w:rFonts w:ascii="Times New Roman" w:hAnsi="Times New Roman" w:cs="Times New Roman"/>
          <w:sz w:val="24"/>
          <w:szCs w:val="24"/>
        </w:rPr>
        <w:t>на 1</w:t>
      </w:r>
      <w:r w:rsidRPr="00DE1E99">
        <w:rPr>
          <w:rFonts w:ascii="Times New Roman" w:hAnsi="Times New Roman" w:cs="Times New Roman"/>
          <w:sz w:val="24"/>
          <w:szCs w:val="24"/>
        </w:rPr>
        <w:t xml:space="preserve"> 000 населения. </w:t>
      </w:r>
      <w:r w:rsidR="00EB7190" w:rsidRPr="00DE1E99">
        <w:rPr>
          <w:rFonts w:ascii="Times New Roman" w:hAnsi="Times New Roman" w:cs="Times New Roman"/>
          <w:sz w:val="24"/>
          <w:szCs w:val="24"/>
        </w:rPr>
        <w:t xml:space="preserve">В результате в настоящее время по данному показателю при </w:t>
      </w:r>
      <w:proofErr w:type="spellStart"/>
      <w:r w:rsidR="00EB7190" w:rsidRPr="00DE1E99">
        <w:rPr>
          <w:rFonts w:ascii="Times New Roman" w:hAnsi="Times New Roman" w:cs="Times New Roman"/>
          <w:sz w:val="24"/>
          <w:szCs w:val="24"/>
        </w:rPr>
        <w:t>межстрановом</w:t>
      </w:r>
      <w:proofErr w:type="spellEnd"/>
      <w:r w:rsidR="00EB7190" w:rsidRPr="00DE1E99">
        <w:rPr>
          <w:rFonts w:ascii="Times New Roman" w:hAnsi="Times New Roman" w:cs="Times New Roman"/>
          <w:sz w:val="24"/>
          <w:szCs w:val="24"/>
        </w:rPr>
        <w:t xml:space="preserve"> сопоставлении</w:t>
      </w:r>
      <w:r w:rsidR="00EB7190" w:rsidRPr="00EB7190">
        <w:rPr>
          <w:rFonts w:ascii="Times New Roman" w:hAnsi="Times New Roman" w:cs="Times New Roman"/>
          <w:sz w:val="24"/>
          <w:szCs w:val="24"/>
        </w:rPr>
        <w:t xml:space="preserve"> Приднестровье лидирует как в региональном, так и в международном аспекте</w:t>
      </w:r>
      <w:r w:rsidR="00EB7190">
        <w:rPr>
          <w:rFonts w:ascii="Times New Roman" w:hAnsi="Times New Roman" w:cs="Times New Roman"/>
          <w:sz w:val="24"/>
          <w:szCs w:val="24"/>
        </w:rPr>
        <w:t>.</w:t>
      </w:r>
    </w:p>
    <w:p w:rsidR="00EB7190" w:rsidRDefault="00EB7190" w:rsidP="00D75C4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w:t>
      </w:r>
      <w:r w:rsidRPr="00EB7190">
        <w:rPr>
          <w:rFonts w:ascii="Times New Roman" w:hAnsi="Times New Roman" w:cs="Times New Roman"/>
          <w:sz w:val="24"/>
          <w:szCs w:val="24"/>
        </w:rPr>
        <w:t>беспеченность стационаров врачебными кадрами в расчёте на 100 коек за последние 10 лет увеличилась на 24,3%. Данные изменения происходили на фоне возрастающего дефицита кадров в амбулаторном секторе и, прежде всего, в участковой службе.</w:t>
      </w:r>
    </w:p>
    <w:p w:rsidR="00EB7190" w:rsidRDefault="00EB7190" w:rsidP="00EB7190">
      <w:pPr>
        <w:spacing w:after="0" w:line="240" w:lineRule="auto"/>
        <w:ind w:firstLine="709"/>
        <w:jc w:val="both"/>
        <w:rPr>
          <w:rFonts w:ascii="Times New Roman" w:hAnsi="Times New Roman" w:cs="Times New Roman"/>
          <w:sz w:val="24"/>
          <w:szCs w:val="24"/>
        </w:rPr>
      </w:pPr>
    </w:p>
    <w:p w:rsidR="00EB7190" w:rsidRDefault="00EB7190" w:rsidP="00EB7190">
      <w:pPr>
        <w:spacing w:after="0" w:line="240" w:lineRule="auto"/>
        <w:ind w:firstLine="426"/>
        <w:jc w:val="center"/>
        <w:rPr>
          <w:rFonts w:ascii="Times New Roman" w:eastAsia="Times New Roman" w:hAnsi="Times New Roman" w:cs="Times New Roman"/>
          <w:sz w:val="24"/>
          <w:szCs w:val="24"/>
          <w:u w:val="single" w:color="000000"/>
          <w:lang w:eastAsia="ru-RU"/>
        </w:rPr>
      </w:pPr>
      <w:r w:rsidRPr="00EB7190">
        <w:rPr>
          <w:rFonts w:ascii="Times New Roman" w:eastAsia="Times New Roman" w:hAnsi="Times New Roman" w:cs="Times New Roman"/>
          <w:sz w:val="24"/>
          <w:szCs w:val="24"/>
          <w:u w:val="single" w:color="000000"/>
          <w:lang w:eastAsia="ru-RU"/>
        </w:rPr>
        <w:t>Анализ системы финансирования здравоохранения</w:t>
      </w:r>
    </w:p>
    <w:p w:rsidR="00EB7190" w:rsidRPr="00EB7190" w:rsidRDefault="00EB7190" w:rsidP="00EB7190">
      <w:pPr>
        <w:spacing w:after="0" w:line="240" w:lineRule="auto"/>
        <w:ind w:firstLine="426"/>
        <w:jc w:val="center"/>
        <w:rPr>
          <w:rFonts w:ascii="Times New Roman" w:eastAsia="Times New Roman" w:hAnsi="Times New Roman" w:cs="Times New Roman"/>
          <w:sz w:val="24"/>
          <w:szCs w:val="24"/>
          <w:u w:val="single" w:color="000000"/>
          <w:lang w:eastAsia="ru-RU"/>
        </w:rPr>
      </w:pPr>
    </w:p>
    <w:p w:rsidR="00606B30" w:rsidRDefault="00606B30" w:rsidP="00606B30">
      <w:pPr>
        <w:shd w:val="clear" w:color="auto" w:fill="FFFFFF"/>
        <w:spacing w:before="120" w:after="0" w:line="240" w:lineRule="auto"/>
        <w:ind w:firstLine="425"/>
        <w:jc w:val="both"/>
        <w:rPr>
          <w:rFonts w:ascii="Times New Roman" w:eastAsia="Times New Roman" w:hAnsi="Times New Roman" w:cs="Times New Roman"/>
          <w:color w:val="000000"/>
          <w:sz w:val="24"/>
          <w:szCs w:val="24"/>
          <w:u w:color="000000"/>
        </w:rPr>
      </w:pPr>
      <w:r w:rsidRPr="00606B30">
        <w:rPr>
          <w:rFonts w:ascii="Times New Roman" w:eastAsia="Times New Roman" w:hAnsi="Times New Roman" w:cs="Times New Roman"/>
          <w:color w:val="000000"/>
          <w:sz w:val="24"/>
          <w:szCs w:val="24"/>
          <w:u w:color="000000"/>
        </w:rPr>
        <w:t xml:space="preserve">Государственный бюджет является основным источником финансирования здравоохранения республики, на долю которого за последние 4 года приходилось в среднем порядка 75% общего объема финансирования сектора </w:t>
      </w:r>
    </w:p>
    <w:p w:rsidR="00FF3F39" w:rsidRPr="00FF3F39" w:rsidRDefault="00FF3F39" w:rsidP="00FF3F39">
      <w:pPr>
        <w:shd w:val="clear" w:color="auto" w:fill="FFFFFF"/>
        <w:spacing w:before="120" w:after="0" w:line="240" w:lineRule="auto"/>
        <w:ind w:firstLine="425"/>
        <w:jc w:val="right"/>
        <w:rPr>
          <w:rFonts w:ascii="Times New Roman" w:eastAsia="Times New Roman" w:hAnsi="Times New Roman" w:cs="Times New Roman"/>
          <w:b/>
          <w:i/>
          <w:color w:val="000000"/>
          <w:sz w:val="24"/>
          <w:szCs w:val="24"/>
          <w:u w:color="000000"/>
        </w:rPr>
      </w:pPr>
      <w:r w:rsidRPr="00DA3384">
        <w:rPr>
          <w:rFonts w:ascii="Times New Roman" w:eastAsia="Times New Roman" w:hAnsi="Times New Roman" w:cs="Times New Roman"/>
          <w:b/>
          <w:i/>
          <w:color w:val="000000"/>
          <w:sz w:val="24"/>
          <w:szCs w:val="24"/>
          <w:u w:color="000000"/>
        </w:rPr>
        <w:t>Рисунок 2.2.</w:t>
      </w:r>
    </w:p>
    <w:p w:rsidR="00EB7190" w:rsidRDefault="007608AB" w:rsidP="00606B30">
      <w:pPr>
        <w:spacing w:after="0" w:line="240" w:lineRule="auto"/>
        <w:ind w:left="142"/>
        <w:jc w:val="both"/>
        <w:rPr>
          <w:noProof/>
          <w:lang w:eastAsia="ru-RU"/>
        </w:rPr>
      </w:pPr>
      <w:r w:rsidRPr="00152DFD">
        <w:rPr>
          <w:noProof/>
          <w:lang w:eastAsia="ru-RU"/>
        </w:rPr>
        <w:drawing>
          <wp:inline distT="0" distB="0" distL="0" distR="0">
            <wp:extent cx="6108065" cy="2326005"/>
            <wp:effectExtent l="0" t="0" r="0" b="0"/>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6B30" w:rsidRDefault="00606B30" w:rsidP="00EB7190">
      <w:pPr>
        <w:spacing w:after="0" w:line="240" w:lineRule="auto"/>
        <w:jc w:val="both"/>
        <w:rPr>
          <w:rFonts w:ascii="Times New Roman" w:eastAsia="Times New Roman" w:hAnsi="Times New Roman" w:cs="Times New Roman"/>
          <w:sz w:val="24"/>
          <w:szCs w:val="24"/>
          <w:lang w:eastAsia="ru-RU"/>
        </w:rPr>
      </w:pPr>
    </w:p>
    <w:p w:rsidR="00EB7190" w:rsidRDefault="00606B30" w:rsidP="00EB7190">
      <w:pPr>
        <w:spacing w:after="0" w:line="240" w:lineRule="auto"/>
        <w:ind w:firstLine="426"/>
        <w:jc w:val="both"/>
        <w:rPr>
          <w:rFonts w:ascii="Times New Roman" w:hAnsi="Times New Roman" w:cs="Times New Roman"/>
          <w:sz w:val="24"/>
          <w:szCs w:val="24"/>
        </w:rPr>
      </w:pPr>
      <w:r w:rsidRPr="00606B30">
        <w:rPr>
          <w:rFonts w:ascii="Times New Roman" w:hAnsi="Times New Roman" w:cs="Times New Roman"/>
          <w:sz w:val="24"/>
          <w:szCs w:val="24"/>
        </w:rPr>
        <w:t>Еще одним важным источником финансирования здравоохранения являются личные платежи граждан, которые производятся в форме официальных платежей за оказанные платные услуги (в среднем за четыре года обеспечивают свыше 8% всех расходов на здравоохранение).</w:t>
      </w:r>
    </w:p>
    <w:p w:rsidR="00606B30" w:rsidRDefault="00606B30" w:rsidP="00EB7190">
      <w:pPr>
        <w:spacing w:after="0" w:line="240" w:lineRule="auto"/>
        <w:ind w:firstLine="426"/>
        <w:jc w:val="both"/>
        <w:rPr>
          <w:rFonts w:ascii="Times New Roman" w:hAnsi="Times New Roman" w:cs="Times New Roman"/>
          <w:sz w:val="24"/>
          <w:szCs w:val="24"/>
        </w:rPr>
      </w:pPr>
    </w:p>
    <w:p w:rsidR="00336C42" w:rsidRDefault="00336C42" w:rsidP="00872A40">
      <w:pPr>
        <w:spacing w:after="0" w:line="240" w:lineRule="auto"/>
        <w:ind w:firstLine="426"/>
        <w:jc w:val="center"/>
        <w:rPr>
          <w:rFonts w:ascii="Times New Roman" w:eastAsia="Times New Roman" w:hAnsi="Times New Roman" w:cs="Times New Roman"/>
          <w:sz w:val="24"/>
          <w:szCs w:val="24"/>
          <w:u w:val="single"/>
          <w:lang w:eastAsia="ru-RU"/>
        </w:rPr>
      </w:pPr>
    </w:p>
    <w:p w:rsidR="00872A40" w:rsidRDefault="00872A40" w:rsidP="00872A40">
      <w:pPr>
        <w:spacing w:after="0" w:line="240" w:lineRule="auto"/>
        <w:ind w:firstLine="426"/>
        <w:jc w:val="center"/>
        <w:rPr>
          <w:rFonts w:ascii="Times New Roman" w:eastAsia="Times New Roman" w:hAnsi="Times New Roman" w:cs="Times New Roman"/>
          <w:sz w:val="24"/>
          <w:szCs w:val="24"/>
          <w:u w:val="single"/>
          <w:lang w:eastAsia="ru-RU"/>
        </w:rPr>
      </w:pPr>
      <w:r w:rsidRPr="00872A40">
        <w:rPr>
          <w:rFonts w:ascii="Times New Roman" w:eastAsia="Times New Roman" w:hAnsi="Times New Roman" w:cs="Times New Roman"/>
          <w:sz w:val="24"/>
          <w:szCs w:val="24"/>
          <w:u w:val="single"/>
          <w:lang w:eastAsia="ru-RU"/>
        </w:rPr>
        <w:lastRenderedPageBreak/>
        <w:t>Государственные расходы на здравоохранение</w:t>
      </w:r>
    </w:p>
    <w:p w:rsidR="00FF3F39" w:rsidRDefault="00FF3F39" w:rsidP="00FF3F39">
      <w:pPr>
        <w:spacing w:after="0" w:line="240" w:lineRule="auto"/>
        <w:ind w:firstLine="426"/>
        <w:jc w:val="right"/>
        <w:rPr>
          <w:rFonts w:ascii="Times New Roman" w:eastAsia="Times New Roman" w:hAnsi="Times New Roman" w:cs="Times New Roman"/>
          <w:b/>
          <w:i/>
          <w:sz w:val="24"/>
          <w:szCs w:val="24"/>
          <w:lang w:eastAsia="ru-RU"/>
        </w:rPr>
      </w:pPr>
      <w:r w:rsidRPr="00FF3F39">
        <w:rPr>
          <w:rFonts w:ascii="Times New Roman" w:eastAsia="Times New Roman" w:hAnsi="Times New Roman" w:cs="Times New Roman"/>
          <w:b/>
          <w:i/>
          <w:sz w:val="24"/>
          <w:szCs w:val="24"/>
          <w:lang w:eastAsia="ru-RU"/>
        </w:rPr>
        <w:t>Рисунок 2.3.</w:t>
      </w:r>
    </w:p>
    <w:p w:rsidR="00337F05" w:rsidRPr="00337F05" w:rsidRDefault="00337F05" w:rsidP="00337F05">
      <w:pPr>
        <w:spacing w:after="0" w:line="240" w:lineRule="auto"/>
        <w:ind w:firstLine="426"/>
        <w:jc w:val="center"/>
        <w:rPr>
          <w:rFonts w:ascii="Times New Roman" w:eastAsia="Times New Roman" w:hAnsi="Times New Roman" w:cs="Times New Roman"/>
          <w:b/>
          <w:sz w:val="24"/>
          <w:szCs w:val="24"/>
          <w:lang w:eastAsia="ru-RU"/>
        </w:rPr>
      </w:pPr>
      <w:r w:rsidRPr="00337F05">
        <w:rPr>
          <w:rFonts w:ascii="Times New Roman" w:eastAsia="Times New Roman" w:hAnsi="Times New Roman" w:cs="Times New Roman"/>
          <w:b/>
          <w:sz w:val="24"/>
          <w:szCs w:val="24"/>
          <w:lang w:eastAsia="ru-RU"/>
        </w:rPr>
        <w:t>Уровень государственных расходов на сферу здравоохранения в Приднестровской Молдавской Республике и других государствах, % ВВП</w:t>
      </w:r>
    </w:p>
    <w:p w:rsidR="007464FB" w:rsidRPr="00FF3F39" w:rsidRDefault="007464FB" w:rsidP="007464FB">
      <w:pPr>
        <w:spacing w:after="0" w:line="240" w:lineRule="auto"/>
        <w:ind w:firstLine="426"/>
        <w:jc w:val="right"/>
        <w:rPr>
          <w:rFonts w:ascii="Times New Roman" w:hAnsi="Times New Roman" w:cs="Times New Roman"/>
          <w:b/>
          <w:i/>
          <w:sz w:val="24"/>
          <w:szCs w:val="24"/>
        </w:rPr>
      </w:pPr>
      <w:r>
        <w:rPr>
          <w:b/>
          <w:noProof/>
          <w:lang w:eastAsia="ru-RU"/>
        </w:rPr>
        <w:drawing>
          <wp:inline distT="0" distB="0" distL="0" distR="0">
            <wp:extent cx="6283757" cy="2092148"/>
            <wp:effectExtent l="0" t="0" r="0" b="0"/>
            <wp:docPr id="18" name="Объект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2A40" w:rsidRDefault="00872A40" w:rsidP="00B40F6C">
      <w:pPr>
        <w:spacing w:after="0" w:line="240" w:lineRule="auto"/>
        <w:ind w:firstLine="426"/>
        <w:jc w:val="both"/>
        <w:rPr>
          <w:rFonts w:ascii="Times New Roman" w:hAnsi="Times New Roman" w:cs="Times New Roman"/>
          <w:sz w:val="24"/>
          <w:szCs w:val="24"/>
        </w:rPr>
      </w:pPr>
      <w:r w:rsidRPr="00872A40">
        <w:rPr>
          <w:rFonts w:ascii="Times New Roman" w:hAnsi="Times New Roman" w:cs="Times New Roman"/>
          <w:sz w:val="24"/>
          <w:szCs w:val="24"/>
        </w:rPr>
        <w:t xml:space="preserve">В целом в республике уровень государственных расходов на здравоохранение </w:t>
      </w:r>
      <w:r w:rsidR="00566CE5">
        <w:rPr>
          <w:rFonts w:ascii="Times New Roman" w:hAnsi="Times New Roman" w:cs="Times New Roman"/>
          <w:sz w:val="24"/>
          <w:szCs w:val="24"/>
        </w:rPr>
        <w:t>по итогам 2017 года</w:t>
      </w:r>
      <w:r w:rsidRPr="00872A40">
        <w:rPr>
          <w:rFonts w:ascii="Times New Roman" w:hAnsi="Times New Roman" w:cs="Times New Roman"/>
          <w:sz w:val="24"/>
          <w:szCs w:val="24"/>
        </w:rPr>
        <w:t xml:space="preserve"> состав</w:t>
      </w:r>
      <w:r w:rsidR="00566CE5">
        <w:rPr>
          <w:rFonts w:ascii="Times New Roman" w:hAnsi="Times New Roman" w:cs="Times New Roman"/>
          <w:sz w:val="24"/>
          <w:szCs w:val="24"/>
        </w:rPr>
        <w:t>ил</w:t>
      </w:r>
      <w:r w:rsidR="00DD389F">
        <w:rPr>
          <w:rFonts w:ascii="Times New Roman" w:hAnsi="Times New Roman" w:cs="Times New Roman"/>
          <w:sz w:val="24"/>
          <w:szCs w:val="24"/>
        </w:rPr>
        <w:t xml:space="preserve"> </w:t>
      </w:r>
      <w:r w:rsidR="00A95330">
        <w:rPr>
          <w:rFonts w:ascii="Times New Roman" w:hAnsi="Times New Roman" w:cs="Times New Roman"/>
          <w:sz w:val="24"/>
          <w:szCs w:val="24"/>
        </w:rPr>
        <w:t>3,8</w:t>
      </w:r>
      <w:r w:rsidRPr="00872A40">
        <w:rPr>
          <w:rFonts w:ascii="Times New Roman" w:hAnsi="Times New Roman" w:cs="Times New Roman"/>
          <w:sz w:val="24"/>
          <w:szCs w:val="24"/>
        </w:rPr>
        <w:t>% к ВВП, что соответствует уровню стран СНГ, при этом ниже, чем в развитых странах</w:t>
      </w:r>
      <w:r>
        <w:rPr>
          <w:rFonts w:ascii="Times New Roman" w:hAnsi="Times New Roman" w:cs="Times New Roman"/>
          <w:sz w:val="24"/>
          <w:szCs w:val="24"/>
        </w:rPr>
        <w:t>.</w:t>
      </w:r>
    </w:p>
    <w:p w:rsidR="00310B5B" w:rsidRDefault="00310B5B" w:rsidP="0087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sz w:val="24"/>
          <w:szCs w:val="24"/>
          <w:u w:val="single"/>
          <w:lang w:eastAsia="ru-RU"/>
        </w:rPr>
      </w:pPr>
    </w:p>
    <w:p w:rsidR="00872A40" w:rsidRDefault="00872A40" w:rsidP="0087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sz w:val="24"/>
          <w:szCs w:val="24"/>
          <w:u w:val="single"/>
          <w:lang w:eastAsia="ru-RU"/>
        </w:rPr>
      </w:pPr>
      <w:r w:rsidRPr="00872A40">
        <w:rPr>
          <w:rFonts w:ascii="Times New Roman" w:eastAsia="Times New Roman" w:hAnsi="Times New Roman" w:cs="Times New Roman"/>
          <w:sz w:val="24"/>
          <w:szCs w:val="24"/>
          <w:u w:val="single"/>
          <w:lang w:eastAsia="ru-RU"/>
        </w:rPr>
        <w:t>Структура расходов консолидированного бюджета на здравоохранение</w:t>
      </w:r>
    </w:p>
    <w:p w:rsidR="00606B30" w:rsidRPr="00606B30" w:rsidRDefault="00606B30" w:rsidP="0060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20"/>
        <w:jc w:val="right"/>
        <w:rPr>
          <w:rFonts w:ascii="Times New Roman" w:eastAsia="Times New Roman" w:hAnsi="Times New Roman" w:cs="Times New Roman"/>
          <w:b/>
          <w:i/>
          <w:color w:val="000000"/>
          <w:sz w:val="24"/>
          <w:szCs w:val="24"/>
          <w:lang w:eastAsia="ru-RU"/>
        </w:rPr>
      </w:pPr>
      <w:r w:rsidRPr="00606B30">
        <w:rPr>
          <w:rFonts w:ascii="Times New Roman" w:eastAsia="Times New Roman" w:hAnsi="Times New Roman" w:cs="Times New Roman"/>
          <w:b/>
          <w:i/>
          <w:color w:val="000000"/>
          <w:sz w:val="24"/>
          <w:szCs w:val="24"/>
          <w:lang w:eastAsia="ru-RU"/>
        </w:rPr>
        <w:t>Таблица 2.3</w:t>
      </w:r>
    </w:p>
    <w:p w:rsidR="00606B30" w:rsidRPr="00606B30" w:rsidRDefault="00606B30" w:rsidP="00583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center"/>
        <w:rPr>
          <w:rFonts w:ascii="Times New Roman" w:eastAsia="Times New Roman" w:hAnsi="Times New Roman" w:cs="Times New Roman"/>
          <w:b/>
          <w:color w:val="000000"/>
          <w:sz w:val="24"/>
          <w:szCs w:val="24"/>
          <w:lang w:eastAsia="ru-RU"/>
        </w:rPr>
      </w:pPr>
      <w:r w:rsidRPr="007F77BD">
        <w:rPr>
          <w:rFonts w:ascii="Times New Roman" w:eastAsia="Times New Roman" w:hAnsi="Times New Roman" w:cs="Times New Roman"/>
          <w:b/>
          <w:color w:val="000000"/>
          <w:sz w:val="24"/>
          <w:szCs w:val="24"/>
          <w:lang w:eastAsia="ru-RU"/>
        </w:rPr>
        <w:t>Расходы консолидированного бюджета на здравоохранение</w:t>
      </w:r>
      <w:r w:rsidR="00583EDF" w:rsidRPr="007F77BD">
        <w:rPr>
          <w:rFonts w:ascii="Times New Roman" w:eastAsia="Times New Roman" w:hAnsi="Times New Roman" w:cs="Times New Roman"/>
          <w:b/>
          <w:color w:val="000000"/>
          <w:sz w:val="24"/>
          <w:szCs w:val="24"/>
          <w:lang w:eastAsia="ru-RU"/>
        </w:rPr>
        <w:t xml:space="preserve"> за 2014-2017 гг., млн руб.*</w:t>
      </w:r>
    </w:p>
    <w:tbl>
      <w:tblPr>
        <w:tblW w:w="10080" w:type="dxa"/>
        <w:tblInd w:w="93" w:type="dxa"/>
        <w:tblLayout w:type="fixed"/>
        <w:tblLook w:val="04A0"/>
      </w:tblPr>
      <w:tblGrid>
        <w:gridCol w:w="2709"/>
        <w:gridCol w:w="567"/>
        <w:gridCol w:w="700"/>
        <w:gridCol w:w="576"/>
        <w:gridCol w:w="567"/>
        <w:gridCol w:w="700"/>
        <w:gridCol w:w="575"/>
        <w:gridCol w:w="567"/>
        <w:gridCol w:w="711"/>
        <w:gridCol w:w="565"/>
        <w:gridCol w:w="567"/>
        <w:gridCol w:w="700"/>
        <w:gridCol w:w="576"/>
      </w:tblGrid>
      <w:tr w:rsidR="00606B30" w:rsidRPr="00606B30" w:rsidTr="00606B30">
        <w:trPr>
          <w:trHeight w:val="30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06B30" w:rsidRPr="00606B30" w:rsidRDefault="00606B30" w:rsidP="00606B30">
            <w:pPr>
              <w:spacing w:after="0" w:line="240" w:lineRule="auto"/>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center"/>
              <w:rPr>
                <w:rFonts w:ascii="Times New Roman" w:eastAsia="Times New Roman" w:hAnsi="Times New Roman" w:cs="Times New Roman"/>
                <w:b/>
                <w:bCs/>
                <w:color w:val="000000"/>
                <w:sz w:val="21"/>
                <w:szCs w:val="21"/>
                <w:lang w:eastAsia="ru-RU"/>
              </w:rPr>
            </w:pPr>
            <w:r w:rsidRPr="00606B30">
              <w:rPr>
                <w:rFonts w:ascii="Times New Roman" w:eastAsia="Times New Roman" w:hAnsi="Times New Roman" w:cs="Times New Roman"/>
                <w:b/>
                <w:bCs/>
                <w:color w:val="000000"/>
                <w:sz w:val="21"/>
                <w:szCs w:val="21"/>
                <w:lang w:eastAsia="ru-RU"/>
              </w:rPr>
              <w:t>2014 год</w:t>
            </w: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center"/>
              <w:rPr>
                <w:rFonts w:ascii="Times New Roman" w:eastAsia="Times New Roman" w:hAnsi="Times New Roman" w:cs="Times New Roman"/>
                <w:b/>
                <w:bCs/>
                <w:color w:val="000000"/>
                <w:sz w:val="21"/>
                <w:szCs w:val="21"/>
                <w:lang w:eastAsia="ru-RU"/>
              </w:rPr>
            </w:pPr>
            <w:r w:rsidRPr="00606B30">
              <w:rPr>
                <w:rFonts w:ascii="Times New Roman" w:eastAsia="Times New Roman" w:hAnsi="Times New Roman" w:cs="Times New Roman"/>
                <w:b/>
                <w:bCs/>
                <w:color w:val="000000"/>
                <w:sz w:val="21"/>
                <w:szCs w:val="21"/>
                <w:lang w:eastAsia="ru-RU"/>
              </w:rPr>
              <w:t>2015 год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center"/>
              <w:rPr>
                <w:rFonts w:ascii="Times New Roman" w:eastAsia="Times New Roman" w:hAnsi="Times New Roman" w:cs="Times New Roman"/>
                <w:b/>
                <w:bCs/>
                <w:color w:val="000000"/>
                <w:sz w:val="21"/>
                <w:szCs w:val="21"/>
                <w:lang w:eastAsia="ru-RU"/>
              </w:rPr>
            </w:pPr>
            <w:r w:rsidRPr="00606B30">
              <w:rPr>
                <w:rFonts w:ascii="Times New Roman" w:eastAsia="Times New Roman" w:hAnsi="Times New Roman" w:cs="Times New Roman"/>
                <w:b/>
                <w:bCs/>
                <w:color w:val="000000"/>
                <w:sz w:val="21"/>
                <w:szCs w:val="21"/>
                <w:lang w:eastAsia="ru-RU"/>
              </w:rPr>
              <w:t>2016 год</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center"/>
              <w:rPr>
                <w:rFonts w:ascii="Times New Roman" w:eastAsia="Times New Roman" w:hAnsi="Times New Roman" w:cs="Times New Roman"/>
                <w:b/>
                <w:bCs/>
                <w:color w:val="000000"/>
                <w:sz w:val="21"/>
                <w:szCs w:val="21"/>
                <w:lang w:eastAsia="ru-RU"/>
              </w:rPr>
            </w:pPr>
            <w:r w:rsidRPr="00606B30">
              <w:rPr>
                <w:rFonts w:ascii="Times New Roman" w:eastAsia="Times New Roman" w:hAnsi="Times New Roman" w:cs="Times New Roman"/>
                <w:b/>
                <w:bCs/>
                <w:color w:val="000000"/>
                <w:sz w:val="21"/>
                <w:szCs w:val="21"/>
                <w:lang w:eastAsia="ru-RU"/>
              </w:rPr>
              <w:t>2017 год</w:t>
            </w:r>
          </w:p>
        </w:tc>
      </w:tr>
      <w:tr w:rsidR="00606B30" w:rsidRPr="00606B30" w:rsidTr="00606B30">
        <w:trPr>
          <w:trHeight w:val="318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606B30" w:rsidRPr="00606B30" w:rsidRDefault="00606B30" w:rsidP="00606B30">
            <w:pPr>
              <w:spacing w:after="0" w:line="240" w:lineRule="auto"/>
              <w:rPr>
                <w:rFonts w:ascii="Times New Roman" w:eastAsia="Times New Roman" w:hAnsi="Times New Roman" w:cs="Times New Roman"/>
                <w:color w:val="000000"/>
                <w:sz w:val="21"/>
                <w:szCs w:val="21"/>
                <w:lang w:eastAsia="ru-RU"/>
              </w:rPr>
            </w:pPr>
          </w:p>
        </w:tc>
        <w:tc>
          <w:tcPr>
            <w:tcW w:w="567" w:type="dxa"/>
            <w:tcBorders>
              <w:top w:val="nil"/>
              <w:left w:val="nil"/>
              <w:bottom w:val="single" w:sz="4" w:space="0" w:color="auto"/>
              <w:right w:val="single" w:sz="4" w:space="0" w:color="auto"/>
            </w:tcBorders>
            <w:shd w:val="clear" w:color="auto" w:fill="auto"/>
            <w:textDirection w:val="btLr"/>
            <w:vAlign w:val="bottom"/>
            <w:hideMark/>
          </w:tcPr>
          <w:p w:rsidR="00606B30" w:rsidRPr="00606B30" w:rsidRDefault="00606B30" w:rsidP="00606B30">
            <w:pPr>
              <w:spacing w:after="0" w:line="240" w:lineRule="auto"/>
              <w:jc w:val="center"/>
              <w:rPr>
                <w:rFonts w:ascii="Times New Roman" w:eastAsia="Times New Roman" w:hAnsi="Times New Roman" w:cs="Times New Roman"/>
                <w:b/>
                <w:bCs/>
                <w:color w:val="000000"/>
                <w:sz w:val="21"/>
                <w:szCs w:val="21"/>
                <w:lang w:eastAsia="ru-RU"/>
              </w:rPr>
            </w:pPr>
            <w:r w:rsidRPr="00606B30">
              <w:rPr>
                <w:rFonts w:ascii="Times New Roman" w:eastAsia="Times New Roman" w:hAnsi="Times New Roman" w:cs="Times New Roman"/>
                <w:b/>
                <w:bCs/>
                <w:color w:val="000000"/>
                <w:sz w:val="21"/>
                <w:szCs w:val="21"/>
                <w:lang w:eastAsia="ru-RU"/>
              </w:rPr>
              <w:t xml:space="preserve">Фактическое  </w:t>
            </w:r>
          </w:p>
          <w:p w:rsidR="00606B30" w:rsidRPr="00606B30" w:rsidRDefault="00606B30" w:rsidP="00606B30">
            <w:pPr>
              <w:spacing w:after="0" w:line="240" w:lineRule="auto"/>
              <w:jc w:val="center"/>
              <w:rPr>
                <w:rFonts w:ascii="Times New Roman" w:eastAsia="Times New Roman" w:hAnsi="Times New Roman" w:cs="Times New Roman"/>
                <w:b/>
                <w:bCs/>
                <w:color w:val="000000"/>
                <w:sz w:val="21"/>
                <w:szCs w:val="21"/>
                <w:lang w:eastAsia="ru-RU"/>
              </w:rPr>
            </w:pPr>
            <w:r w:rsidRPr="00606B30">
              <w:rPr>
                <w:rFonts w:ascii="Times New Roman" w:eastAsia="Times New Roman" w:hAnsi="Times New Roman" w:cs="Times New Roman"/>
                <w:b/>
                <w:bCs/>
                <w:color w:val="000000"/>
                <w:sz w:val="21"/>
                <w:szCs w:val="21"/>
                <w:lang w:eastAsia="ru-RU"/>
              </w:rPr>
              <w:t>финансирование</w:t>
            </w:r>
          </w:p>
        </w:tc>
        <w:tc>
          <w:tcPr>
            <w:tcW w:w="700" w:type="dxa"/>
            <w:tcBorders>
              <w:top w:val="nil"/>
              <w:left w:val="nil"/>
              <w:bottom w:val="single" w:sz="4" w:space="0" w:color="auto"/>
              <w:right w:val="single" w:sz="4" w:space="0" w:color="auto"/>
            </w:tcBorders>
            <w:shd w:val="clear" w:color="auto" w:fill="auto"/>
            <w:textDirection w:val="btLr"/>
            <w:vAlign w:val="bottom"/>
            <w:hideMark/>
          </w:tcPr>
          <w:p w:rsidR="00606B30" w:rsidRPr="00606B30" w:rsidRDefault="00606B30" w:rsidP="00606B30">
            <w:pPr>
              <w:spacing w:after="0" w:line="240" w:lineRule="auto"/>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 фактического финансирования от потребности</w:t>
            </w:r>
          </w:p>
        </w:tc>
        <w:tc>
          <w:tcPr>
            <w:tcW w:w="576" w:type="dxa"/>
            <w:tcBorders>
              <w:top w:val="nil"/>
              <w:left w:val="nil"/>
              <w:bottom w:val="single" w:sz="4" w:space="0" w:color="auto"/>
              <w:right w:val="single" w:sz="4" w:space="0" w:color="auto"/>
            </w:tcBorders>
            <w:shd w:val="clear" w:color="auto" w:fill="auto"/>
            <w:textDirection w:val="btLr"/>
            <w:vAlign w:val="bottom"/>
            <w:hideMark/>
          </w:tcPr>
          <w:p w:rsidR="00606B30" w:rsidRPr="00606B30" w:rsidRDefault="00606B30" w:rsidP="00606B30">
            <w:pPr>
              <w:spacing w:after="0" w:line="240" w:lineRule="auto"/>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Структура расходов,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606B30" w:rsidRPr="00606B30" w:rsidRDefault="00606B30" w:rsidP="00606B30">
            <w:pPr>
              <w:spacing w:after="0" w:line="240" w:lineRule="auto"/>
              <w:jc w:val="center"/>
              <w:rPr>
                <w:rFonts w:ascii="Times New Roman" w:eastAsia="Times New Roman" w:hAnsi="Times New Roman" w:cs="Times New Roman"/>
                <w:b/>
                <w:bCs/>
                <w:color w:val="000000"/>
                <w:sz w:val="21"/>
                <w:szCs w:val="21"/>
                <w:lang w:eastAsia="ru-RU"/>
              </w:rPr>
            </w:pPr>
            <w:r w:rsidRPr="00606B30">
              <w:rPr>
                <w:rFonts w:ascii="Times New Roman" w:eastAsia="Times New Roman" w:hAnsi="Times New Roman" w:cs="Times New Roman"/>
                <w:b/>
                <w:bCs/>
                <w:color w:val="000000"/>
                <w:sz w:val="21"/>
                <w:szCs w:val="21"/>
                <w:lang w:eastAsia="ru-RU"/>
              </w:rPr>
              <w:t>Фактическое финансирование</w:t>
            </w:r>
          </w:p>
        </w:tc>
        <w:tc>
          <w:tcPr>
            <w:tcW w:w="700" w:type="dxa"/>
            <w:tcBorders>
              <w:top w:val="nil"/>
              <w:left w:val="nil"/>
              <w:bottom w:val="single" w:sz="4" w:space="0" w:color="auto"/>
              <w:right w:val="single" w:sz="4" w:space="0" w:color="auto"/>
            </w:tcBorders>
            <w:shd w:val="clear" w:color="auto" w:fill="auto"/>
            <w:textDirection w:val="btLr"/>
            <w:vAlign w:val="bottom"/>
            <w:hideMark/>
          </w:tcPr>
          <w:p w:rsidR="00606B30" w:rsidRPr="00606B30" w:rsidRDefault="00606B30" w:rsidP="00606B30">
            <w:pPr>
              <w:spacing w:after="0" w:line="240" w:lineRule="auto"/>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 фактического финансирования от потребности</w:t>
            </w:r>
          </w:p>
        </w:tc>
        <w:tc>
          <w:tcPr>
            <w:tcW w:w="575" w:type="dxa"/>
            <w:tcBorders>
              <w:top w:val="nil"/>
              <w:left w:val="nil"/>
              <w:bottom w:val="single" w:sz="4" w:space="0" w:color="auto"/>
              <w:right w:val="single" w:sz="4" w:space="0" w:color="auto"/>
            </w:tcBorders>
            <w:shd w:val="clear" w:color="auto" w:fill="auto"/>
            <w:textDirection w:val="btLr"/>
            <w:vAlign w:val="bottom"/>
            <w:hideMark/>
          </w:tcPr>
          <w:p w:rsidR="00606B30" w:rsidRPr="00606B30" w:rsidRDefault="00606B30" w:rsidP="00606B30">
            <w:pPr>
              <w:spacing w:after="0" w:line="240" w:lineRule="auto"/>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Структура расходов,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606B30" w:rsidRPr="00606B30" w:rsidRDefault="00606B30" w:rsidP="00606B30">
            <w:pPr>
              <w:spacing w:after="0" w:line="240" w:lineRule="auto"/>
              <w:jc w:val="center"/>
              <w:rPr>
                <w:rFonts w:ascii="Times New Roman" w:eastAsia="Times New Roman" w:hAnsi="Times New Roman" w:cs="Times New Roman"/>
                <w:b/>
                <w:bCs/>
                <w:color w:val="000000"/>
                <w:sz w:val="21"/>
                <w:szCs w:val="21"/>
                <w:lang w:eastAsia="ru-RU"/>
              </w:rPr>
            </w:pPr>
            <w:r w:rsidRPr="00606B30">
              <w:rPr>
                <w:rFonts w:ascii="Times New Roman" w:eastAsia="Times New Roman" w:hAnsi="Times New Roman" w:cs="Times New Roman"/>
                <w:b/>
                <w:bCs/>
                <w:color w:val="000000"/>
                <w:sz w:val="21"/>
                <w:szCs w:val="21"/>
                <w:lang w:eastAsia="ru-RU"/>
              </w:rPr>
              <w:t>Фактическое финансирование</w:t>
            </w:r>
          </w:p>
        </w:tc>
        <w:tc>
          <w:tcPr>
            <w:tcW w:w="711" w:type="dxa"/>
            <w:tcBorders>
              <w:top w:val="nil"/>
              <w:left w:val="nil"/>
              <w:bottom w:val="single" w:sz="4" w:space="0" w:color="auto"/>
              <w:right w:val="single" w:sz="4" w:space="0" w:color="auto"/>
            </w:tcBorders>
            <w:shd w:val="clear" w:color="auto" w:fill="auto"/>
            <w:textDirection w:val="btLr"/>
            <w:vAlign w:val="bottom"/>
            <w:hideMark/>
          </w:tcPr>
          <w:p w:rsidR="00606B30" w:rsidRPr="00606B30" w:rsidRDefault="00606B30" w:rsidP="00606B30">
            <w:pPr>
              <w:spacing w:after="0" w:line="240" w:lineRule="auto"/>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 фактического финансирования от потребности</w:t>
            </w:r>
          </w:p>
        </w:tc>
        <w:tc>
          <w:tcPr>
            <w:tcW w:w="565" w:type="dxa"/>
            <w:tcBorders>
              <w:top w:val="nil"/>
              <w:left w:val="nil"/>
              <w:bottom w:val="single" w:sz="4" w:space="0" w:color="auto"/>
              <w:right w:val="single" w:sz="4" w:space="0" w:color="auto"/>
            </w:tcBorders>
            <w:shd w:val="clear" w:color="auto" w:fill="auto"/>
            <w:textDirection w:val="btLr"/>
            <w:vAlign w:val="bottom"/>
            <w:hideMark/>
          </w:tcPr>
          <w:p w:rsidR="00606B30" w:rsidRPr="00606B30" w:rsidRDefault="00606B30" w:rsidP="00606B30">
            <w:pPr>
              <w:spacing w:after="0" w:line="240" w:lineRule="auto"/>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Структура расходов,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606B30" w:rsidRPr="00606B30" w:rsidRDefault="00606B30" w:rsidP="00606B30">
            <w:pPr>
              <w:spacing w:after="0" w:line="240" w:lineRule="auto"/>
              <w:jc w:val="center"/>
              <w:rPr>
                <w:rFonts w:ascii="Times New Roman" w:eastAsia="Times New Roman" w:hAnsi="Times New Roman" w:cs="Times New Roman"/>
                <w:b/>
                <w:bCs/>
                <w:color w:val="000000"/>
                <w:sz w:val="21"/>
                <w:szCs w:val="21"/>
                <w:lang w:eastAsia="ru-RU"/>
              </w:rPr>
            </w:pPr>
            <w:r w:rsidRPr="00606B30">
              <w:rPr>
                <w:rFonts w:ascii="Times New Roman" w:eastAsia="Times New Roman" w:hAnsi="Times New Roman" w:cs="Times New Roman"/>
                <w:b/>
                <w:bCs/>
                <w:color w:val="000000"/>
                <w:sz w:val="21"/>
                <w:szCs w:val="21"/>
                <w:lang w:eastAsia="ru-RU"/>
              </w:rPr>
              <w:t>Фактическое финансирование</w:t>
            </w:r>
          </w:p>
        </w:tc>
        <w:tc>
          <w:tcPr>
            <w:tcW w:w="700" w:type="dxa"/>
            <w:tcBorders>
              <w:top w:val="nil"/>
              <w:left w:val="nil"/>
              <w:bottom w:val="single" w:sz="4" w:space="0" w:color="auto"/>
              <w:right w:val="single" w:sz="4" w:space="0" w:color="auto"/>
            </w:tcBorders>
            <w:shd w:val="clear" w:color="auto" w:fill="auto"/>
            <w:textDirection w:val="btLr"/>
            <w:vAlign w:val="bottom"/>
            <w:hideMark/>
          </w:tcPr>
          <w:p w:rsidR="00606B30" w:rsidRPr="00606B30" w:rsidRDefault="00606B30" w:rsidP="00606B30">
            <w:pPr>
              <w:spacing w:after="0" w:line="240" w:lineRule="auto"/>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 фактического финансирования от потребности</w:t>
            </w:r>
          </w:p>
        </w:tc>
        <w:tc>
          <w:tcPr>
            <w:tcW w:w="576" w:type="dxa"/>
            <w:tcBorders>
              <w:top w:val="nil"/>
              <w:left w:val="nil"/>
              <w:bottom w:val="single" w:sz="4" w:space="0" w:color="auto"/>
              <w:right w:val="single" w:sz="4" w:space="0" w:color="auto"/>
            </w:tcBorders>
            <w:shd w:val="clear" w:color="auto" w:fill="auto"/>
            <w:textDirection w:val="btLr"/>
            <w:vAlign w:val="bottom"/>
            <w:hideMark/>
          </w:tcPr>
          <w:p w:rsidR="00606B30" w:rsidRPr="00606B30" w:rsidRDefault="00606B30" w:rsidP="00606B30">
            <w:pPr>
              <w:spacing w:after="0" w:line="240" w:lineRule="auto"/>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Структура расходов, %</w:t>
            </w:r>
          </w:p>
        </w:tc>
      </w:tr>
      <w:tr w:rsidR="00606B30" w:rsidRPr="00606B30" w:rsidTr="00606B30">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606B30" w:rsidRPr="00606B30" w:rsidRDefault="00606B30" w:rsidP="00606B30">
            <w:pPr>
              <w:spacing w:after="0" w:line="240" w:lineRule="auto"/>
              <w:rPr>
                <w:rFonts w:ascii="Times New Roman" w:eastAsia="Times New Roman" w:hAnsi="Times New Roman" w:cs="Times New Roman"/>
                <w:b/>
                <w:bCs/>
                <w:color w:val="000000"/>
                <w:sz w:val="21"/>
                <w:szCs w:val="21"/>
                <w:lang w:eastAsia="ru-RU"/>
              </w:rPr>
            </w:pPr>
            <w:r w:rsidRPr="00606B30">
              <w:rPr>
                <w:rFonts w:ascii="Times New Roman" w:eastAsia="Times New Roman" w:hAnsi="Times New Roman" w:cs="Times New Roman"/>
                <w:b/>
                <w:bCs/>
                <w:color w:val="000000"/>
                <w:sz w:val="21"/>
                <w:szCs w:val="21"/>
                <w:lang w:eastAsia="ru-RU"/>
              </w:rPr>
              <w:t xml:space="preserve">Всего расходы, </w:t>
            </w:r>
            <w:r w:rsidRPr="00606B30">
              <w:rPr>
                <w:rFonts w:ascii="Times New Roman" w:eastAsia="Times New Roman" w:hAnsi="Times New Roman" w:cs="Times New Roman"/>
                <w:color w:val="000000"/>
                <w:sz w:val="21"/>
                <w:szCs w:val="21"/>
                <w:lang w:eastAsia="ru-RU"/>
              </w:rPr>
              <w:t>вкл. ГЦП</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b/>
                <w:color w:val="000000"/>
                <w:sz w:val="21"/>
                <w:szCs w:val="21"/>
                <w:lang w:eastAsia="ru-RU"/>
              </w:rPr>
            </w:pPr>
            <w:r w:rsidRPr="00606B30">
              <w:rPr>
                <w:rFonts w:ascii="Times New Roman" w:eastAsia="Times New Roman" w:hAnsi="Times New Roman" w:cs="Times New Roman"/>
                <w:b/>
                <w:color w:val="000000"/>
                <w:sz w:val="21"/>
                <w:szCs w:val="21"/>
                <w:lang w:eastAsia="ru-RU"/>
              </w:rPr>
              <w:t>478,0</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b/>
                <w:color w:val="000000"/>
                <w:sz w:val="21"/>
                <w:szCs w:val="21"/>
                <w:lang w:eastAsia="ru-RU"/>
              </w:rPr>
            </w:pPr>
            <w:r w:rsidRPr="00606B30">
              <w:rPr>
                <w:rFonts w:ascii="Times New Roman" w:eastAsia="Times New Roman" w:hAnsi="Times New Roman" w:cs="Times New Roman"/>
                <w:b/>
                <w:color w:val="000000"/>
                <w:sz w:val="21"/>
                <w:szCs w:val="21"/>
                <w:lang w:eastAsia="ru-RU"/>
              </w:rPr>
              <w:t>42,1</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99" w:right="-108"/>
              <w:jc w:val="right"/>
              <w:rPr>
                <w:rFonts w:ascii="Times New Roman" w:eastAsia="Times New Roman" w:hAnsi="Times New Roman" w:cs="Times New Roman"/>
                <w:b/>
                <w:color w:val="000000"/>
                <w:sz w:val="21"/>
                <w:szCs w:val="21"/>
                <w:lang w:eastAsia="ru-RU"/>
              </w:rPr>
            </w:pPr>
            <w:r w:rsidRPr="00606B30">
              <w:rPr>
                <w:rFonts w:ascii="Times New Roman" w:eastAsia="Times New Roman" w:hAnsi="Times New Roman" w:cs="Times New Roman"/>
                <w:b/>
                <w:color w:val="000000"/>
                <w:sz w:val="21"/>
                <w:szCs w:val="21"/>
                <w:lang w:eastAsia="ru-RU"/>
              </w:rPr>
              <w:t>100,0</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b/>
                <w:color w:val="000000"/>
                <w:sz w:val="21"/>
                <w:szCs w:val="21"/>
                <w:lang w:eastAsia="ru-RU"/>
              </w:rPr>
            </w:pPr>
            <w:r w:rsidRPr="00606B30">
              <w:rPr>
                <w:rFonts w:ascii="Times New Roman" w:eastAsia="Times New Roman" w:hAnsi="Times New Roman" w:cs="Times New Roman"/>
                <w:b/>
                <w:color w:val="000000"/>
                <w:sz w:val="21"/>
                <w:szCs w:val="21"/>
                <w:lang w:eastAsia="ru-RU"/>
              </w:rPr>
              <w:t>365,7</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b/>
                <w:color w:val="000000"/>
                <w:sz w:val="21"/>
                <w:szCs w:val="21"/>
                <w:lang w:eastAsia="ru-RU"/>
              </w:rPr>
            </w:pPr>
            <w:r w:rsidRPr="00606B30">
              <w:rPr>
                <w:rFonts w:ascii="Times New Roman" w:eastAsia="Times New Roman" w:hAnsi="Times New Roman" w:cs="Times New Roman"/>
                <w:b/>
                <w:color w:val="000000"/>
                <w:sz w:val="21"/>
                <w:szCs w:val="21"/>
                <w:lang w:eastAsia="ru-RU"/>
              </w:rPr>
              <w:t>34,4</w:t>
            </w:r>
          </w:p>
        </w:tc>
        <w:tc>
          <w:tcPr>
            <w:tcW w:w="57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0" w:right="-108"/>
              <w:jc w:val="center"/>
              <w:rPr>
                <w:rFonts w:ascii="Times New Roman" w:eastAsia="Times New Roman" w:hAnsi="Times New Roman" w:cs="Times New Roman"/>
                <w:b/>
                <w:color w:val="000000"/>
                <w:sz w:val="21"/>
                <w:szCs w:val="21"/>
                <w:lang w:eastAsia="ru-RU"/>
              </w:rPr>
            </w:pPr>
            <w:r w:rsidRPr="00606B30">
              <w:rPr>
                <w:rFonts w:ascii="Times New Roman" w:eastAsia="Times New Roman" w:hAnsi="Times New Roman" w:cs="Times New Roman"/>
                <w:b/>
                <w:color w:val="000000"/>
                <w:sz w:val="21"/>
                <w:szCs w:val="21"/>
                <w:lang w:eastAsia="ru-RU"/>
              </w:rPr>
              <w:t>100,0</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b/>
                <w:color w:val="000000"/>
                <w:sz w:val="21"/>
                <w:szCs w:val="21"/>
                <w:lang w:eastAsia="ru-RU"/>
              </w:rPr>
            </w:pPr>
            <w:r w:rsidRPr="00606B30">
              <w:rPr>
                <w:rFonts w:ascii="Times New Roman" w:eastAsia="Times New Roman" w:hAnsi="Times New Roman" w:cs="Times New Roman"/>
                <w:b/>
                <w:color w:val="000000"/>
                <w:sz w:val="21"/>
                <w:szCs w:val="21"/>
                <w:lang w:eastAsia="ru-RU"/>
              </w:rPr>
              <w:t>525,4</w:t>
            </w:r>
          </w:p>
        </w:tc>
        <w:tc>
          <w:tcPr>
            <w:tcW w:w="711"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b/>
                <w:color w:val="000000"/>
                <w:sz w:val="21"/>
                <w:szCs w:val="21"/>
                <w:lang w:eastAsia="ru-RU"/>
              </w:rPr>
            </w:pPr>
            <w:r w:rsidRPr="00606B30">
              <w:rPr>
                <w:rFonts w:ascii="Times New Roman" w:eastAsia="Times New Roman" w:hAnsi="Times New Roman" w:cs="Times New Roman"/>
                <w:b/>
                <w:color w:val="000000"/>
                <w:sz w:val="21"/>
                <w:szCs w:val="21"/>
                <w:lang w:eastAsia="ru-RU"/>
              </w:rPr>
              <w:t>50,6</w:t>
            </w:r>
          </w:p>
        </w:tc>
        <w:tc>
          <w:tcPr>
            <w:tcW w:w="56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10" w:right="-108"/>
              <w:jc w:val="center"/>
              <w:rPr>
                <w:rFonts w:ascii="Times New Roman" w:eastAsia="Times New Roman" w:hAnsi="Times New Roman" w:cs="Times New Roman"/>
                <w:b/>
                <w:color w:val="000000"/>
                <w:sz w:val="21"/>
                <w:szCs w:val="21"/>
                <w:lang w:eastAsia="ru-RU"/>
              </w:rPr>
            </w:pPr>
            <w:r w:rsidRPr="00606B30">
              <w:rPr>
                <w:rFonts w:ascii="Times New Roman" w:eastAsia="Times New Roman" w:hAnsi="Times New Roman" w:cs="Times New Roman"/>
                <w:b/>
                <w:color w:val="000000"/>
                <w:sz w:val="21"/>
                <w:szCs w:val="21"/>
                <w:lang w:eastAsia="ru-RU"/>
              </w:rPr>
              <w:t>100,0</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b/>
                <w:color w:val="000000"/>
                <w:sz w:val="21"/>
                <w:szCs w:val="21"/>
                <w:lang w:eastAsia="ru-RU"/>
              </w:rPr>
            </w:pPr>
            <w:r w:rsidRPr="00606B30">
              <w:rPr>
                <w:rFonts w:ascii="Times New Roman" w:eastAsia="Times New Roman" w:hAnsi="Times New Roman" w:cs="Times New Roman"/>
                <w:b/>
                <w:color w:val="000000"/>
                <w:sz w:val="21"/>
                <w:szCs w:val="21"/>
                <w:lang w:eastAsia="ru-RU"/>
              </w:rPr>
              <w:t>468,7</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b/>
                <w:color w:val="000000"/>
                <w:sz w:val="21"/>
                <w:szCs w:val="21"/>
                <w:lang w:eastAsia="ru-RU"/>
              </w:rPr>
            </w:pPr>
            <w:r w:rsidRPr="00606B30">
              <w:rPr>
                <w:rFonts w:ascii="Times New Roman" w:eastAsia="Times New Roman" w:hAnsi="Times New Roman" w:cs="Times New Roman"/>
                <w:b/>
                <w:color w:val="000000"/>
                <w:sz w:val="21"/>
                <w:szCs w:val="21"/>
                <w:lang w:eastAsia="ru-RU"/>
              </w:rPr>
              <w:t>40,9</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99" w:right="-108"/>
              <w:jc w:val="center"/>
              <w:rPr>
                <w:rFonts w:ascii="Times New Roman" w:eastAsia="Times New Roman" w:hAnsi="Times New Roman" w:cs="Times New Roman"/>
                <w:b/>
                <w:color w:val="000000"/>
                <w:sz w:val="21"/>
                <w:szCs w:val="21"/>
                <w:lang w:eastAsia="ru-RU"/>
              </w:rPr>
            </w:pPr>
            <w:r w:rsidRPr="00606B30">
              <w:rPr>
                <w:rFonts w:ascii="Times New Roman" w:eastAsia="Times New Roman" w:hAnsi="Times New Roman" w:cs="Times New Roman"/>
                <w:b/>
                <w:color w:val="000000"/>
                <w:sz w:val="21"/>
                <w:szCs w:val="21"/>
                <w:lang w:eastAsia="ru-RU"/>
              </w:rPr>
              <w:t>100,0</w:t>
            </w:r>
          </w:p>
        </w:tc>
      </w:tr>
      <w:tr w:rsidR="00606B30" w:rsidRPr="00606B30" w:rsidTr="00606B30">
        <w:trPr>
          <w:trHeight w:val="407"/>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606B30" w:rsidRPr="00606B30" w:rsidRDefault="00606B30" w:rsidP="00606B30">
            <w:pPr>
              <w:spacing w:after="0" w:line="240" w:lineRule="auto"/>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Оплата труда и начисления на оплату труда</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387,7</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85,7</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right="-108"/>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81,1</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302,4</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68,0</w:t>
            </w:r>
          </w:p>
        </w:tc>
        <w:tc>
          <w:tcPr>
            <w:tcW w:w="57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0"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82,7</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453,1</w:t>
            </w:r>
          </w:p>
        </w:tc>
        <w:tc>
          <w:tcPr>
            <w:tcW w:w="711"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105,1</w:t>
            </w:r>
          </w:p>
        </w:tc>
        <w:tc>
          <w:tcPr>
            <w:tcW w:w="56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10"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86,2</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386,1</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87,7</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99"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82,4</w:t>
            </w:r>
          </w:p>
        </w:tc>
      </w:tr>
      <w:tr w:rsidR="00606B30" w:rsidRPr="00606B30" w:rsidTr="00606B30">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606B30" w:rsidRPr="00606B30" w:rsidRDefault="00606B30" w:rsidP="00606B30">
            <w:pPr>
              <w:spacing w:after="0" w:line="240" w:lineRule="auto"/>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Медикаменты</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42,3</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14,5</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8,8</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32,7</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10,8</w:t>
            </w:r>
          </w:p>
        </w:tc>
        <w:tc>
          <w:tcPr>
            <w:tcW w:w="57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8,9</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39,8</w:t>
            </w:r>
          </w:p>
        </w:tc>
        <w:tc>
          <w:tcPr>
            <w:tcW w:w="711"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13,6</w:t>
            </w:r>
          </w:p>
        </w:tc>
        <w:tc>
          <w:tcPr>
            <w:tcW w:w="56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7,6</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48,3</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17,1</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99"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10,3</w:t>
            </w:r>
          </w:p>
        </w:tc>
      </w:tr>
      <w:tr w:rsidR="00606B30" w:rsidRPr="00606B30" w:rsidTr="00606B30">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606B30" w:rsidRPr="00606B30" w:rsidRDefault="00606B30" w:rsidP="00606B30">
            <w:pPr>
              <w:spacing w:after="0" w:line="240" w:lineRule="auto"/>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Продукты питания</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16,0</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32,2</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3,3</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10,1</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19,4</w:t>
            </w:r>
          </w:p>
        </w:tc>
        <w:tc>
          <w:tcPr>
            <w:tcW w:w="57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2,8</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10,0</w:t>
            </w:r>
          </w:p>
        </w:tc>
        <w:tc>
          <w:tcPr>
            <w:tcW w:w="711"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26,1</w:t>
            </w:r>
          </w:p>
        </w:tc>
        <w:tc>
          <w:tcPr>
            <w:tcW w:w="56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1,9</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10,5</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29,1</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2,2</w:t>
            </w:r>
          </w:p>
        </w:tc>
      </w:tr>
      <w:tr w:rsidR="00606B30" w:rsidRPr="00606B30" w:rsidTr="00606B30">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606B30" w:rsidRPr="00606B30" w:rsidRDefault="00606B30" w:rsidP="00606B30">
            <w:pPr>
              <w:spacing w:after="0" w:line="240" w:lineRule="auto"/>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Прочие предметы снабжения и расходные 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7,6</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20,2</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7,6</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20,6</w:t>
            </w:r>
          </w:p>
        </w:tc>
        <w:tc>
          <w:tcPr>
            <w:tcW w:w="57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2,1</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6,3</w:t>
            </w:r>
          </w:p>
        </w:tc>
        <w:tc>
          <w:tcPr>
            <w:tcW w:w="711"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18,9</w:t>
            </w:r>
          </w:p>
        </w:tc>
        <w:tc>
          <w:tcPr>
            <w:tcW w:w="56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8,2</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26,5</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1,7</w:t>
            </w:r>
          </w:p>
        </w:tc>
      </w:tr>
      <w:tr w:rsidR="00606B30" w:rsidRPr="00606B30" w:rsidTr="00606B30">
        <w:trPr>
          <w:trHeight w:val="5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606B30" w:rsidRPr="00606B30" w:rsidRDefault="00606B30" w:rsidP="00606B30">
            <w:pPr>
              <w:spacing w:after="0" w:line="240" w:lineRule="auto"/>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Оплата услуг связи и оплата коммунальных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4,1</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9,8</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0,9</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2,9</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5,6</w:t>
            </w:r>
          </w:p>
        </w:tc>
        <w:tc>
          <w:tcPr>
            <w:tcW w:w="57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2,6</w:t>
            </w:r>
          </w:p>
        </w:tc>
        <w:tc>
          <w:tcPr>
            <w:tcW w:w="711"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5,3</w:t>
            </w:r>
          </w:p>
        </w:tc>
        <w:tc>
          <w:tcPr>
            <w:tcW w:w="56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2,4</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5,6</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0,5</w:t>
            </w:r>
          </w:p>
        </w:tc>
      </w:tr>
      <w:tr w:rsidR="00606B30" w:rsidRPr="00606B30" w:rsidTr="00606B30">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606B30" w:rsidRPr="00606B30" w:rsidRDefault="00606B30" w:rsidP="00606B30">
            <w:pPr>
              <w:spacing w:after="0" w:line="240" w:lineRule="auto"/>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Капитальные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1,2</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0,7</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0,4</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0,4</w:t>
            </w:r>
          </w:p>
        </w:tc>
        <w:tc>
          <w:tcPr>
            <w:tcW w:w="57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0,9</w:t>
            </w:r>
          </w:p>
        </w:tc>
        <w:tc>
          <w:tcPr>
            <w:tcW w:w="711"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0,9</w:t>
            </w:r>
          </w:p>
        </w:tc>
        <w:tc>
          <w:tcPr>
            <w:tcW w:w="56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0,6</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0,3</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0,1</w:t>
            </w:r>
          </w:p>
        </w:tc>
      </w:tr>
      <w:tr w:rsidR="00606B30" w:rsidRPr="00606B30" w:rsidTr="00606B30">
        <w:trPr>
          <w:trHeight w:val="349"/>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606B30" w:rsidRPr="00606B30" w:rsidRDefault="00606B30" w:rsidP="00606B30">
            <w:pPr>
              <w:spacing w:after="0" w:line="240" w:lineRule="auto"/>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Государственные целевые программы (ГЦП)</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9,2</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26,3</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1,9</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5,5</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20,8</w:t>
            </w:r>
          </w:p>
        </w:tc>
        <w:tc>
          <w:tcPr>
            <w:tcW w:w="57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1,5</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6,6</w:t>
            </w:r>
          </w:p>
        </w:tc>
        <w:tc>
          <w:tcPr>
            <w:tcW w:w="711"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17,4</w:t>
            </w:r>
          </w:p>
        </w:tc>
        <w:tc>
          <w:tcPr>
            <w:tcW w:w="56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7,1</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16,0</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1,5</w:t>
            </w:r>
          </w:p>
        </w:tc>
      </w:tr>
      <w:tr w:rsidR="00606B30" w:rsidRPr="00606B30" w:rsidTr="00606B30">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606B30" w:rsidRPr="00606B30" w:rsidRDefault="00606B30" w:rsidP="00606B30">
            <w:pPr>
              <w:spacing w:after="0" w:line="240" w:lineRule="auto"/>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Прочие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9,9</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20,1</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2,1</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ind w:left="-108" w:right="-108"/>
              <w:jc w:val="center"/>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4,1</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7,4</w:t>
            </w:r>
          </w:p>
        </w:tc>
        <w:tc>
          <w:tcPr>
            <w:tcW w:w="57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6,2</w:t>
            </w:r>
          </w:p>
        </w:tc>
        <w:tc>
          <w:tcPr>
            <w:tcW w:w="711"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14,1</w:t>
            </w:r>
          </w:p>
        </w:tc>
        <w:tc>
          <w:tcPr>
            <w:tcW w:w="565"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5,6</w:t>
            </w:r>
          </w:p>
        </w:tc>
        <w:tc>
          <w:tcPr>
            <w:tcW w:w="700"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12,4</w:t>
            </w:r>
          </w:p>
        </w:tc>
        <w:tc>
          <w:tcPr>
            <w:tcW w:w="576" w:type="dxa"/>
            <w:tcBorders>
              <w:top w:val="nil"/>
              <w:left w:val="nil"/>
              <w:bottom w:val="single" w:sz="4" w:space="0" w:color="auto"/>
              <w:right w:val="single" w:sz="4" w:space="0" w:color="auto"/>
            </w:tcBorders>
            <w:shd w:val="clear" w:color="auto" w:fill="auto"/>
            <w:noWrap/>
            <w:vAlign w:val="bottom"/>
            <w:hideMark/>
          </w:tcPr>
          <w:p w:rsidR="00606B30" w:rsidRPr="00606B30" w:rsidRDefault="00606B30" w:rsidP="00606B30">
            <w:pPr>
              <w:spacing w:after="0" w:line="240" w:lineRule="auto"/>
              <w:jc w:val="right"/>
              <w:rPr>
                <w:rFonts w:ascii="Times New Roman" w:eastAsia="Times New Roman" w:hAnsi="Times New Roman" w:cs="Times New Roman"/>
                <w:color w:val="000000"/>
                <w:sz w:val="21"/>
                <w:szCs w:val="21"/>
                <w:lang w:eastAsia="ru-RU"/>
              </w:rPr>
            </w:pPr>
            <w:r w:rsidRPr="00606B30">
              <w:rPr>
                <w:rFonts w:ascii="Times New Roman" w:eastAsia="Times New Roman" w:hAnsi="Times New Roman" w:cs="Times New Roman"/>
                <w:color w:val="000000"/>
                <w:sz w:val="21"/>
                <w:szCs w:val="21"/>
                <w:lang w:eastAsia="ru-RU"/>
              </w:rPr>
              <w:t>1,2</w:t>
            </w:r>
          </w:p>
        </w:tc>
      </w:tr>
    </w:tbl>
    <w:p w:rsidR="00606B30" w:rsidRPr="00606B30" w:rsidRDefault="00606B30" w:rsidP="0060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u w:color="000000"/>
          <w:lang w:eastAsia="ru-RU"/>
        </w:rPr>
      </w:pPr>
      <w:r w:rsidRPr="00606B30">
        <w:rPr>
          <w:rFonts w:ascii="Times New Roman" w:eastAsia="Times New Roman" w:hAnsi="Times New Roman" w:cs="Times New Roman"/>
          <w:sz w:val="24"/>
          <w:szCs w:val="24"/>
          <w:u w:color="000000"/>
          <w:lang w:eastAsia="ru-RU"/>
        </w:rPr>
        <w:t>* -без платных услуг</w:t>
      </w:r>
    </w:p>
    <w:p w:rsidR="00336C42" w:rsidRDefault="00336C42" w:rsidP="0033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u w:color="000000"/>
          <w:lang w:eastAsia="ru-RU"/>
        </w:rPr>
      </w:pPr>
      <w:r w:rsidRPr="00872A40">
        <w:rPr>
          <w:rFonts w:ascii="Times New Roman" w:eastAsia="Times New Roman" w:hAnsi="Times New Roman" w:cs="Times New Roman"/>
          <w:sz w:val="24"/>
          <w:szCs w:val="24"/>
          <w:lang w:eastAsia="ru-RU"/>
        </w:rPr>
        <w:lastRenderedPageBreak/>
        <w:t xml:space="preserve">Отличительной чертой сложившейся системы финансирования здравоохранения является хроническое недофинансирование. </w:t>
      </w:r>
      <w:r w:rsidRPr="00606B30">
        <w:rPr>
          <w:rFonts w:ascii="Times New Roman" w:eastAsia="Times New Roman" w:hAnsi="Times New Roman" w:cs="Times New Roman"/>
          <w:sz w:val="24"/>
          <w:szCs w:val="24"/>
          <w:u w:color="000000"/>
          <w:lang w:eastAsia="ru-RU"/>
        </w:rPr>
        <w:t>В среднем на протяжении последних четырех лет, процент фактического финансирования за счет средств республиканского бюджета от заявляемой потребности составлял порядка 42%</w:t>
      </w:r>
      <w:r w:rsidRPr="00872A40">
        <w:rPr>
          <w:rFonts w:ascii="Times New Roman" w:eastAsia="Times New Roman" w:hAnsi="Times New Roman" w:cs="Times New Roman"/>
          <w:sz w:val="24"/>
          <w:szCs w:val="24"/>
          <w:u w:color="000000"/>
          <w:lang w:eastAsia="ru-RU"/>
        </w:rPr>
        <w:t>.</w:t>
      </w:r>
    </w:p>
    <w:p w:rsidR="00606B30" w:rsidRPr="00606B30" w:rsidRDefault="00606B30" w:rsidP="0060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color w:val="000000"/>
          <w:sz w:val="24"/>
          <w:szCs w:val="24"/>
          <w:lang w:eastAsia="ru-RU"/>
        </w:rPr>
      </w:pPr>
      <w:r w:rsidRPr="00606B30">
        <w:rPr>
          <w:rFonts w:ascii="Times New Roman" w:eastAsia="Times New Roman" w:hAnsi="Times New Roman" w:cs="Times New Roman"/>
          <w:color w:val="000000"/>
          <w:sz w:val="24"/>
          <w:szCs w:val="24"/>
          <w:lang w:eastAsia="ru-RU"/>
        </w:rPr>
        <w:t>Ключевым направлением расходов – свыше 83% в среднем за рассматриваемый период является оплата труда. Стоит отметить, что для данного направления характерно максимальное исполнение плановой потребности (свыше 86% в среднем за четыре года от заявленной потребности).</w:t>
      </w:r>
    </w:p>
    <w:p w:rsidR="00872A40" w:rsidRDefault="00606B30" w:rsidP="0060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color w:val="000000"/>
          <w:sz w:val="24"/>
          <w:szCs w:val="24"/>
          <w:lang w:eastAsia="ru-RU"/>
        </w:rPr>
      </w:pPr>
      <w:r w:rsidRPr="00606B30">
        <w:rPr>
          <w:rFonts w:ascii="Times New Roman" w:eastAsia="Times New Roman" w:hAnsi="Times New Roman" w:cs="Times New Roman"/>
          <w:color w:val="000000"/>
          <w:sz w:val="24"/>
          <w:szCs w:val="24"/>
          <w:lang w:eastAsia="ru-RU"/>
        </w:rPr>
        <w:t>Финансирование государственных целевых программ осуществлялось в пределах 16-26% от проектной величины и составляло 1,3-1,9% от общего объема государственного финансирования отрасли.</w:t>
      </w:r>
    </w:p>
    <w:p w:rsidR="00606B30" w:rsidRPr="00606B30" w:rsidRDefault="00606B30" w:rsidP="0060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color w:val="000000"/>
          <w:sz w:val="24"/>
          <w:szCs w:val="24"/>
          <w:lang w:eastAsia="ru-RU"/>
        </w:rPr>
      </w:pPr>
      <w:r w:rsidRPr="00606B30">
        <w:rPr>
          <w:rFonts w:ascii="Times New Roman" w:eastAsia="Times New Roman" w:hAnsi="Times New Roman" w:cs="Times New Roman"/>
          <w:color w:val="000000"/>
          <w:sz w:val="24"/>
          <w:szCs w:val="24"/>
          <w:lang w:eastAsia="ru-RU"/>
        </w:rPr>
        <w:t>Особенно следует остановиться на финансировании капитальных затрат в системе здравоохранения. За последние четыре года за счет средств республиканского бюджета было профинансировано всего 3,1 млн руб., что составляет 0,6% от заявленной потребности. Выделенные средства не позволяют обеспечить проведение срочного и аварийного ремонта, не говоря о проведении структурной перестройки и модернизации учреждений здравоохранения в свете современных требований по устройству, размещению и дооснащению медицинских учреждений, обеспечение необходимым оборудованием для оказания экстренной помощи в соответствии со стандартами оказания медицинской помощи.</w:t>
      </w:r>
    </w:p>
    <w:p w:rsidR="00606B30" w:rsidRPr="00872A40" w:rsidRDefault="00606B30" w:rsidP="0060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color w:val="000000"/>
          <w:sz w:val="24"/>
          <w:szCs w:val="24"/>
          <w:lang w:eastAsia="ru-RU"/>
        </w:rPr>
      </w:pPr>
      <w:r w:rsidRPr="00606B30">
        <w:rPr>
          <w:rFonts w:ascii="Times New Roman" w:eastAsia="Times New Roman" w:hAnsi="Times New Roman" w:cs="Times New Roman"/>
          <w:color w:val="000000"/>
          <w:sz w:val="24"/>
          <w:szCs w:val="24"/>
          <w:lang w:eastAsia="ru-RU"/>
        </w:rPr>
        <w:t>По всем остальным статьям фактическое финансирование плановой потребности находилось в диапазоне 7 – 33%, что не позволяет обеспечить достаточность государственных гарантий медицинской помощи, ее доступности и качества. На приобретение медикаментов при плановой необходимости свыше 290 млн руб. ежегодно, фактическое финансирование составляло порядка 40,8 млн руб., или 14% от плановой потребности.</w:t>
      </w:r>
    </w:p>
    <w:p w:rsidR="00872A40" w:rsidRPr="00872A40" w:rsidRDefault="00872A40" w:rsidP="00872A40">
      <w:pPr>
        <w:shd w:val="clear" w:color="auto" w:fill="FFFFFF"/>
        <w:spacing w:after="0" w:line="240" w:lineRule="auto"/>
        <w:ind w:firstLine="42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м</w:t>
      </w:r>
      <w:r w:rsidRPr="00872A40">
        <w:rPr>
          <w:rFonts w:ascii="Times New Roman" w:eastAsia="Times New Roman" w:hAnsi="Times New Roman" w:cs="Times New Roman"/>
          <w:sz w:val="24"/>
          <w:szCs w:val="24"/>
          <w:lang w:eastAsia="ru-RU"/>
        </w:rPr>
        <w:t xml:space="preserve">еханизм государственного финансирования </w:t>
      </w:r>
      <w:r>
        <w:rPr>
          <w:rFonts w:ascii="Times New Roman" w:eastAsia="Times New Roman" w:hAnsi="Times New Roman" w:cs="Times New Roman"/>
          <w:sz w:val="24"/>
          <w:szCs w:val="24"/>
          <w:lang w:eastAsia="ru-RU"/>
        </w:rPr>
        <w:t>здравоохранения</w:t>
      </w:r>
      <w:r w:rsidRPr="00872A40">
        <w:rPr>
          <w:rFonts w:ascii="Times New Roman" w:eastAsia="Times New Roman" w:hAnsi="Times New Roman" w:cs="Times New Roman"/>
          <w:sz w:val="24"/>
          <w:szCs w:val="24"/>
          <w:lang w:eastAsia="ru-RU"/>
        </w:rPr>
        <w:t xml:space="preserve"> способен лишь воспроизводить сложившийся режим хозяйствования учреждений и не совместим с требованиями эффективного использования ресурсов. Затратный порядок финансирования при отсутствии учета результирующих показателей, при наличии нескольких источников финансирования и общей недостаточности выделяемых средств создает ситуацию, в которой проблематичной является сама постановка вопроса о корректной оценке эффективности использования бюджетных ассигнований. </w:t>
      </w:r>
    </w:p>
    <w:p w:rsidR="00872A40" w:rsidRPr="00872A40" w:rsidRDefault="00872A40" w:rsidP="00872A40">
      <w:pPr>
        <w:shd w:val="clear" w:color="auto" w:fill="FFFFFF"/>
        <w:spacing w:after="0" w:line="240" w:lineRule="auto"/>
        <w:ind w:firstLine="425"/>
        <w:jc w:val="both"/>
        <w:textAlignment w:val="baseline"/>
        <w:rPr>
          <w:rFonts w:ascii="Times New Roman" w:eastAsia="Times New Roman" w:hAnsi="Times New Roman" w:cs="Times New Roman"/>
          <w:sz w:val="24"/>
          <w:szCs w:val="24"/>
          <w:lang w:eastAsia="ru-RU"/>
        </w:rPr>
      </w:pPr>
      <w:r w:rsidRPr="00872A40">
        <w:rPr>
          <w:rFonts w:ascii="Times New Roman" w:eastAsia="Times New Roman" w:hAnsi="Times New Roman" w:cs="Times New Roman"/>
          <w:sz w:val="24"/>
          <w:szCs w:val="24"/>
          <w:lang w:eastAsia="ru-RU"/>
        </w:rPr>
        <w:t>В связи, с чем политика в здравоохранении должна быть направлена на:</w:t>
      </w:r>
    </w:p>
    <w:p w:rsidR="005A3433" w:rsidRPr="005A3433" w:rsidRDefault="005A3433" w:rsidP="005A3433">
      <w:pPr>
        <w:spacing w:after="0" w:line="240" w:lineRule="auto"/>
        <w:ind w:firstLine="425"/>
        <w:jc w:val="both"/>
        <w:rPr>
          <w:rFonts w:ascii="Times New Roman" w:eastAsia="Times New Roman" w:hAnsi="Times New Roman" w:cs="Times New Roman"/>
          <w:sz w:val="24"/>
          <w:szCs w:val="24"/>
          <w:lang w:eastAsia="ru-RU"/>
        </w:rPr>
      </w:pPr>
      <w:r w:rsidRPr="005A3433">
        <w:rPr>
          <w:rFonts w:ascii="Times New Roman" w:eastAsia="Times New Roman" w:hAnsi="Times New Roman" w:cs="Times New Roman"/>
          <w:sz w:val="24"/>
          <w:szCs w:val="24"/>
          <w:lang w:eastAsia="ru-RU"/>
        </w:rPr>
        <w:t xml:space="preserve">1. Укрепление первичной медико-санитарной помощи и повышение квалификации, социального статуса и уровня трудовой мотивации медицинских работников. В современных условиях это является ключевым направлением повышения результативности системы здравоохранения. Комплекс мер должен включать в себя снижение нагрузки на участковую службу (обеспечение притока врачей в этот сектор и разукрупнение участков), расширение функционала врачей первичного звена, обеспечение более тесных медико-технологических связей между отдельными медицинскими службами, преемственности лечения на разных этапах. </w:t>
      </w:r>
    </w:p>
    <w:p w:rsidR="005A3433" w:rsidRPr="005A3433" w:rsidRDefault="005A3433" w:rsidP="005A3433">
      <w:pPr>
        <w:spacing w:after="0" w:line="240" w:lineRule="auto"/>
        <w:ind w:firstLine="425"/>
        <w:jc w:val="both"/>
        <w:rPr>
          <w:rFonts w:ascii="Times New Roman" w:eastAsia="Times New Roman" w:hAnsi="Times New Roman" w:cs="Times New Roman"/>
          <w:sz w:val="24"/>
          <w:szCs w:val="24"/>
          <w:lang w:eastAsia="ru-RU"/>
        </w:rPr>
      </w:pPr>
      <w:r w:rsidRPr="005A3433">
        <w:rPr>
          <w:rFonts w:ascii="Times New Roman" w:eastAsia="Times New Roman" w:hAnsi="Times New Roman" w:cs="Times New Roman"/>
          <w:sz w:val="24"/>
          <w:szCs w:val="24"/>
          <w:lang w:eastAsia="ru-RU"/>
        </w:rPr>
        <w:t>2. Реализацию мероприятий по рационализации использования существующего ресурсного потенциала системы здравоохранения и частичной экономии ресурсов, не снижающих доступность медицинской помощи, в том числе путём:</w:t>
      </w:r>
    </w:p>
    <w:p w:rsidR="005A3433" w:rsidRPr="005A3433" w:rsidRDefault="005A3433" w:rsidP="005A3433">
      <w:pPr>
        <w:spacing w:after="0" w:line="240" w:lineRule="auto"/>
        <w:ind w:firstLine="425"/>
        <w:jc w:val="both"/>
        <w:rPr>
          <w:rFonts w:ascii="Times New Roman" w:eastAsia="Times New Roman" w:hAnsi="Times New Roman" w:cs="Times New Roman"/>
          <w:sz w:val="24"/>
          <w:szCs w:val="24"/>
          <w:lang w:eastAsia="ru-RU"/>
        </w:rPr>
      </w:pPr>
      <w:r w:rsidRPr="005A3433">
        <w:rPr>
          <w:rFonts w:ascii="Times New Roman" w:eastAsia="Times New Roman" w:hAnsi="Times New Roman" w:cs="Times New Roman"/>
          <w:sz w:val="24"/>
          <w:szCs w:val="24"/>
          <w:lang w:eastAsia="ru-RU"/>
        </w:rPr>
        <w:t xml:space="preserve">- введения индикативного планирования объемов медицинской помощи по видам и нозологическим группам, которая оказывается в организациях системы здравоохранения Приднестровья; </w:t>
      </w:r>
    </w:p>
    <w:p w:rsidR="005A3433" w:rsidRPr="005A3433" w:rsidRDefault="005A3433" w:rsidP="005A3433">
      <w:pPr>
        <w:spacing w:after="0" w:line="240" w:lineRule="auto"/>
        <w:ind w:firstLine="425"/>
        <w:jc w:val="both"/>
        <w:rPr>
          <w:rFonts w:ascii="Times New Roman" w:eastAsia="Times New Roman" w:hAnsi="Times New Roman" w:cs="Times New Roman"/>
          <w:sz w:val="24"/>
          <w:szCs w:val="24"/>
          <w:lang w:eastAsia="ru-RU"/>
        </w:rPr>
      </w:pPr>
      <w:r w:rsidRPr="005A3433">
        <w:rPr>
          <w:rFonts w:ascii="Times New Roman" w:eastAsia="Times New Roman" w:hAnsi="Times New Roman" w:cs="Times New Roman"/>
          <w:sz w:val="24"/>
          <w:szCs w:val="24"/>
          <w:lang w:eastAsia="ru-RU"/>
        </w:rPr>
        <w:t xml:space="preserve">- проведения инвентаризации использования помещений и оборудования медицинских учреждений; </w:t>
      </w:r>
    </w:p>
    <w:p w:rsidR="005A3433" w:rsidRPr="005A3433" w:rsidRDefault="005A3433" w:rsidP="005A3433">
      <w:pPr>
        <w:spacing w:after="0" w:line="240" w:lineRule="auto"/>
        <w:ind w:firstLine="360"/>
        <w:jc w:val="both"/>
        <w:rPr>
          <w:rFonts w:ascii="Times New Roman" w:eastAsia="Times New Roman" w:hAnsi="Times New Roman" w:cs="Times New Roman"/>
          <w:sz w:val="24"/>
          <w:szCs w:val="24"/>
          <w:lang w:eastAsia="ru-RU"/>
        </w:rPr>
      </w:pPr>
      <w:r w:rsidRPr="005A3433">
        <w:rPr>
          <w:rFonts w:ascii="Times New Roman" w:eastAsia="Times New Roman" w:hAnsi="Times New Roman" w:cs="Times New Roman"/>
          <w:sz w:val="24"/>
          <w:szCs w:val="24"/>
          <w:lang w:eastAsia="ru-RU"/>
        </w:rPr>
        <w:t>- уточнения правил маршрутизации пациентов в системе государственных медицинских учреждений;</w:t>
      </w:r>
    </w:p>
    <w:p w:rsidR="005A3433" w:rsidRPr="005A3433" w:rsidRDefault="005A3433" w:rsidP="005A3433">
      <w:pPr>
        <w:spacing w:after="0" w:line="240" w:lineRule="auto"/>
        <w:ind w:left="360"/>
        <w:jc w:val="both"/>
        <w:rPr>
          <w:rFonts w:ascii="Times New Roman" w:eastAsia="Times New Roman" w:hAnsi="Times New Roman" w:cs="Times New Roman"/>
          <w:sz w:val="24"/>
          <w:szCs w:val="24"/>
          <w:lang w:eastAsia="ru-RU"/>
        </w:rPr>
      </w:pPr>
      <w:r w:rsidRPr="005A3433">
        <w:rPr>
          <w:rFonts w:ascii="Times New Roman" w:eastAsia="Times New Roman" w:hAnsi="Times New Roman" w:cs="Times New Roman"/>
          <w:sz w:val="24"/>
          <w:szCs w:val="24"/>
          <w:lang w:eastAsia="ru-RU"/>
        </w:rPr>
        <w:t xml:space="preserve">- пересмотр требований к обоснованности госпитализаций; </w:t>
      </w:r>
    </w:p>
    <w:p w:rsidR="005A3433" w:rsidRPr="005A3433" w:rsidRDefault="005A3433" w:rsidP="005A3433">
      <w:pPr>
        <w:spacing w:after="0" w:line="240" w:lineRule="auto"/>
        <w:ind w:firstLine="425"/>
        <w:jc w:val="both"/>
        <w:rPr>
          <w:rFonts w:ascii="Times New Roman" w:eastAsia="Times New Roman" w:hAnsi="Times New Roman" w:cs="Times New Roman"/>
          <w:sz w:val="24"/>
          <w:szCs w:val="24"/>
          <w:lang w:eastAsia="ru-RU"/>
        </w:rPr>
      </w:pPr>
      <w:r w:rsidRPr="005A3433">
        <w:rPr>
          <w:rFonts w:ascii="Times New Roman" w:eastAsia="Times New Roman" w:hAnsi="Times New Roman" w:cs="Times New Roman"/>
          <w:sz w:val="24"/>
          <w:szCs w:val="24"/>
          <w:lang w:eastAsia="ru-RU"/>
        </w:rPr>
        <w:t>- реструктуризации коечной мощности и кадрового потенциала стационарных медицинских учреждений.</w:t>
      </w:r>
    </w:p>
    <w:p w:rsidR="005A3433" w:rsidRPr="005A3433" w:rsidRDefault="005A3433" w:rsidP="005A3433">
      <w:pPr>
        <w:shd w:val="clear" w:color="auto" w:fill="FFFFFF"/>
        <w:spacing w:after="0" w:line="240" w:lineRule="auto"/>
        <w:ind w:firstLine="42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5A3433">
        <w:rPr>
          <w:rFonts w:ascii="Times New Roman" w:eastAsia="Times New Roman" w:hAnsi="Times New Roman" w:cs="Times New Roman"/>
          <w:sz w:val="24"/>
          <w:szCs w:val="24"/>
          <w:lang w:eastAsia="ru-RU"/>
        </w:rPr>
        <w:t xml:space="preserve">. Реформирование системы финансирования больниц. Действующие механизмы обеспечивают незначительные стимулы для снижения затрат или рационализации существующей системы оказания медицинской помощи, поэтому в бюджетный процесс необходимо ввести элемент ориентации на результат, посредством создания экономических стимулов к повышению эффективности работы. Ключевым принципом </w:t>
      </w:r>
      <w:r w:rsidR="00607776">
        <w:rPr>
          <w:rFonts w:ascii="Times New Roman" w:eastAsia="Times New Roman" w:hAnsi="Times New Roman" w:cs="Times New Roman"/>
          <w:sz w:val="24"/>
          <w:szCs w:val="24"/>
          <w:lang w:eastAsia="ru-RU"/>
        </w:rPr>
        <w:t>изменения</w:t>
      </w:r>
      <w:r w:rsidRPr="005A3433">
        <w:rPr>
          <w:rFonts w:ascii="Times New Roman" w:eastAsia="Times New Roman" w:hAnsi="Times New Roman" w:cs="Times New Roman"/>
          <w:sz w:val="24"/>
          <w:szCs w:val="24"/>
          <w:lang w:eastAsia="ru-RU"/>
        </w:rPr>
        <w:t xml:space="preserve"> системы финансирования здравоохранения должно стать то, что бюджетное финансирование должно выделяться на оказание медицинской помощи гражданам, а не медицинским учреждениям.</w:t>
      </w:r>
    </w:p>
    <w:p w:rsidR="005A3433" w:rsidRPr="007F77BD" w:rsidRDefault="005A3433" w:rsidP="005A3433">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A3433">
        <w:rPr>
          <w:rFonts w:ascii="Times New Roman" w:eastAsia="Times New Roman" w:hAnsi="Times New Roman" w:cs="Times New Roman"/>
          <w:sz w:val="24"/>
          <w:szCs w:val="24"/>
          <w:lang w:eastAsia="ru-RU"/>
        </w:rPr>
        <w:t xml:space="preserve">. Расширение прав государственных медицинских учреждений в решении вопросов </w:t>
      </w:r>
      <w:r w:rsidRPr="007F77BD">
        <w:rPr>
          <w:rFonts w:ascii="Times New Roman" w:eastAsia="Times New Roman" w:hAnsi="Times New Roman" w:cs="Times New Roman"/>
          <w:sz w:val="24"/>
          <w:szCs w:val="24"/>
          <w:lang w:eastAsia="ru-RU"/>
        </w:rPr>
        <w:t>использования кадровых, финансовых, материальных ресурсов, в том числе путём расширения полномочий руководства учреждения в части штатного расписания, оплаты труда, направлений расходования бюджетных средств, полученных за выполнений заданий по объемам медицинской помощи</w:t>
      </w:r>
      <w:r w:rsidR="00583EDF" w:rsidRPr="007F77BD">
        <w:rPr>
          <w:rFonts w:ascii="Times New Roman" w:eastAsia="Times New Roman" w:hAnsi="Times New Roman" w:cs="Times New Roman"/>
          <w:sz w:val="24"/>
          <w:szCs w:val="24"/>
          <w:lang w:eastAsia="ru-RU"/>
        </w:rPr>
        <w:t>.</w:t>
      </w:r>
    </w:p>
    <w:p w:rsidR="005A3433" w:rsidRPr="005A3433" w:rsidRDefault="005A3433" w:rsidP="005A3433">
      <w:pPr>
        <w:spacing w:after="0" w:line="240" w:lineRule="auto"/>
        <w:ind w:firstLine="425"/>
        <w:jc w:val="both"/>
        <w:rPr>
          <w:rFonts w:ascii="Times New Roman" w:eastAsia="Times New Roman" w:hAnsi="Times New Roman" w:cs="Times New Roman"/>
          <w:sz w:val="24"/>
          <w:szCs w:val="24"/>
          <w:shd w:val="clear" w:color="auto" w:fill="FFFFFF"/>
          <w:lang w:eastAsia="ru-RU"/>
        </w:rPr>
      </w:pPr>
      <w:r w:rsidRPr="007F77BD">
        <w:rPr>
          <w:rFonts w:ascii="Times New Roman" w:eastAsia="Times New Roman" w:hAnsi="Times New Roman" w:cs="Times New Roman"/>
          <w:sz w:val="24"/>
          <w:szCs w:val="24"/>
          <w:lang w:eastAsia="ru-RU"/>
        </w:rPr>
        <w:t>5. И</w:t>
      </w:r>
      <w:r w:rsidRPr="007F77BD">
        <w:rPr>
          <w:rFonts w:ascii="Times New Roman" w:eastAsia="Times New Roman" w:hAnsi="Times New Roman" w:cs="Times New Roman"/>
          <w:sz w:val="24"/>
          <w:szCs w:val="24"/>
          <w:shd w:val="clear" w:color="auto" w:fill="FFFFFF"/>
          <w:lang w:eastAsia="ru-RU"/>
        </w:rPr>
        <w:t>зменение</w:t>
      </w:r>
      <w:r w:rsidRPr="005A3433">
        <w:rPr>
          <w:rFonts w:ascii="Times New Roman" w:eastAsia="Times New Roman" w:hAnsi="Times New Roman" w:cs="Times New Roman"/>
          <w:sz w:val="24"/>
          <w:szCs w:val="24"/>
          <w:shd w:val="clear" w:color="auto" w:fill="FFFFFF"/>
          <w:lang w:eastAsia="ru-RU"/>
        </w:rPr>
        <w:t xml:space="preserve"> структуры финансирования с точки зрения экономической классификации, в части перераспределения выделяемых средств в пользу технического переоснащения и увеличения капитальных вложений в медицинские учреждения.</w:t>
      </w:r>
    </w:p>
    <w:p w:rsidR="007464FB" w:rsidRPr="007464FB" w:rsidRDefault="007464FB" w:rsidP="007464FB">
      <w:pPr>
        <w:spacing w:before="120" w:after="120" w:line="240" w:lineRule="auto"/>
        <w:ind w:firstLine="425"/>
        <w:jc w:val="right"/>
        <w:rPr>
          <w:rFonts w:ascii="Times New Roman" w:hAnsi="Times New Roman" w:cs="Times New Roman"/>
          <w:b/>
          <w:i/>
          <w:sz w:val="24"/>
          <w:szCs w:val="24"/>
        </w:rPr>
      </w:pPr>
      <w:r w:rsidRPr="007464FB">
        <w:rPr>
          <w:rFonts w:ascii="Times New Roman" w:hAnsi="Times New Roman" w:cs="Times New Roman"/>
          <w:b/>
          <w:i/>
          <w:sz w:val="24"/>
          <w:szCs w:val="24"/>
        </w:rPr>
        <w:t>Таблица 2.4</w:t>
      </w:r>
      <w:r w:rsidR="005F6107">
        <w:rPr>
          <w:rFonts w:ascii="Times New Roman" w:hAnsi="Times New Roman" w:cs="Times New Roman"/>
          <w:b/>
          <w:i/>
          <w:sz w:val="24"/>
          <w:szCs w:val="24"/>
        </w:rPr>
        <w:t>.</w:t>
      </w:r>
    </w:p>
    <w:p w:rsidR="007464FB" w:rsidRPr="007464FB" w:rsidRDefault="007464FB" w:rsidP="007464FB">
      <w:pPr>
        <w:spacing w:before="120" w:after="120" w:line="240" w:lineRule="auto"/>
        <w:jc w:val="center"/>
        <w:rPr>
          <w:rFonts w:ascii="Times New Roman" w:hAnsi="Times New Roman" w:cs="Times New Roman"/>
          <w:b/>
          <w:sz w:val="24"/>
          <w:szCs w:val="24"/>
        </w:rPr>
      </w:pPr>
      <w:r w:rsidRPr="007464FB">
        <w:rPr>
          <w:rFonts w:ascii="Times New Roman" w:hAnsi="Times New Roman" w:cs="Times New Roman"/>
          <w:b/>
          <w:sz w:val="24"/>
          <w:szCs w:val="24"/>
        </w:rPr>
        <w:t>Прогнозируемая динамика изменения структуры расходов на финансирование отрасли «здравоохранение» в 2018-2020 гг.</w:t>
      </w:r>
      <w:r w:rsidR="001E559A">
        <w:rPr>
          <w:rFonts w:ascii="Times New Roman" w:hAnsi="Times New Roman" w:cs="Times New Roman"/>
          <w:b/>
          <w:sz w:val="24"/>
          <w:szCs w:val="24"/>
        </w:rPr>
        <w:t>, млн руб.</w:t>
      </w:r>
    </w:p>
    <w:tbl>
      <w:tblPr>
        <w:tblW w:w="10065" w:type="dxa"/>
        <w:tblInd w:w="108" w:type="dxa"/>
        <w:tblLayout w:type="fixed"/>
        <w:tblLook w:val="04A0"/>
      </w:tblPr>
      <w:tblGrid>
        <w:gridCol w:w="2268"/>
        <w:gridCol w:w="974"/>
        <w:gridCol w:w="975"/>
        <w:gridCol w:w="974"/>
        <w:gridCol w:w="975"/>
        <w:gridCol w:w="975"/>
        <w:gridCol w:w="974"/>
        <w:gridCol w:w="975"/>
        <w:gridCol w:w="975"/>
      </w:tblGrid>
      <w:tr w:rsidR="007464FB" w:rsidRPr="00152FE5" w:rsidTr="007464FB">
        <w:trPr>
          <w:cantSplit/>
          <w:trHeight w:val="2329"/>
        </w:trPr>
        <w:tc>
          <w:tcPr>
            <w:tcW w:w="2268"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7464FB" w:rsidRPr="007464FB" w:rsidRDefault="007464FB" w:rsidP="007464FB">
            <w:pPr>
              <w:spacing w:after="0"/>
              <w:rPr>
                <w:rFonts w:ascii="Times New Roman" w:hAnsi="Times New Roman" w:cs="Times New Roman"/>
                <w:color w:val="000000"/>
                <w:sz w:val="20"/>
                <w:szCs w:val="20"/>
              </w:rPr>
            </w:pPr>
            <w:r w:rsidRPr="007464FB">
              <w:rPr>
                <w:rFonts w:ascii="Times New Roman" w:hAnsi="Times New Roman" w:cs="Times New Roman"/>
                <w:color w:val="000000"/>
                <w:sz w:val="20"/>
                <w:szCs w:val="20"/>
              </w:rPr>
              <w:t> </w:t>
            </w:r>
          </w:p>
        </w:tc>
        <w:tc>
          <w:tcPr>
            <w:tcW w:w="974" w:type="dxa"/>
            <w:tcBorders>
              <w:top w:val="single" w:sz="4" w:space="0" w:color="auto"/>
              <w:left w:val="nil"/>
              <w:bottom w:val="double" w:sz="4" w:space="0" w:color="auto"/>
              <w:right w:val="single" w:sz="4" w:space="0" w:color="auto"/>
            </w:tcBorders>
            <w:shd w:val="clear" w:color="auto" w:fill="D9D9D9"/>
            <w:vAlign w:val="center"/>
            <w:hideMark/>
          </w:tcPr>
          <w:p w:rsidR="007464FB" w:rsidRPr="007464FB" w:rsidRDefault="007F77BD" w:rsidP="007F77BD">
            <w:pPr>
              <w:spacing w:after="0"/>
              <w:ind w:left="-108" w:right="-10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2017 год (факт)</w:t>
            </w:r>
          </w:p>
        </w:tc>
        <w:tc>
          <w:tcPr>
            <w:tcW w:w="975" w:type="dxa"/>
            <w:tcBorders>
              <w:top w:val="single" w:sz="4" w:space="0" w:color="auto"/>
              <w:left w:val="nil"/>
              <w:bottom w:val="double" w:sz="4" w:space="0" w:color="auto"/>
              <w:right w:val="single" w:sz="4" w:space="0" w:color="auto"/>
            </w:tcBorders>
            <w:shd w:val="clear" w:color="auto" w:fill="auto"/>
            <w:vAlign w:val="center"/>
            <w:hideMark/>
          </w:tcPr>
          <w:p w:rsidR="007464FB" w:rsidRPr="007464FB" w:rsidRDefault="007464FB" w:rsidP="001E559A">
            <w:pPr>
              <w:spacing w:after="0"/>
              <w:ind w:left="-108" w:right="-108"/>
              <w:jc w:val="center"/>
              <w:rPr>
                <w:rFonts w:ascii="Times New Roman" w:hAnsi="Times New Roman" w:cs="Times New Roman"/>
                <w:b/>
                <w:bCs/>
                <w:color w:val="000000"/>
                <w:sz w:val="20"/>
                <w:szCs w:val="20"/>
              </w:rPr>
            </w:pPr>
            <w:r w:rsidRPr="007464FB">
              <w:rPr>
                <w:rFonts w:ascii="Times New Roman" w:hAnsi="Times New Roman" w:cs="Times New Roman"/>
                <w:b/>
                <w:bCs/>
                <w:color w:val="000000"/>
                <w:sz w:val="20"/>
                <w:szCs w:val="20"/>
              </w:rPr>
              <w:t xml:space="preserve">Уд. </w:t>
            </w:r>
            <w:r w:rsidR="001E559A">
              <w:rPr>
                <w:rFonts w:ascii="Times New Roman" w:hAnsi="Times New Roman" w:cs="Times New Roman"/>
                <w:b/>
                <w:bCs/>
                <w:color w:val="000000"/>
                <w:sz w:val="20"/>
                <w:szCs w:val="20"/>
              </w:rPr>
              <w:t>в</w:t>
            </w:r>
            <w:r w:rsidRPr="007464FB">
              <w:rPr>
                <w:rFonts w:ascii="Times New Roman" w:hAnsi="Times New Roman" w:cs="Times New Roman"/>
                <w:b/>
                <w:bCs/>
                <w:color w:val="000000"/>
                <w:sz w:val="20"/>
                <w:szCs w:val="20"/>
              </w:rPr>
              <w:t>ес, %</w:t>
            </w:r>
          </w:p>
        </w:tc>
        <w:tc>
          <w:tcPr>
            <w:tcW w:w="974" w:type="dxa"/>
            <w:tcBorders>
              <w:top w:val="single" w:sz="4" w:space="0" w:color="auto"/>
              <w:left w:val="nil"/>
              <w:bottom w:val="double" w:sz="4" w:space="0" w:color="auto"/>
              <w:right w:val="single" w:sz="4" w:space="0" w:color="auto"/>
            </w:tcBorders>
            <w:shd w:val="clear" w:color="auto" w:fill="D9D9D9"/>
            <w:noWrap/>
            <w:vAlign w:val="center"/>
            <w:hideMark/>
          </w:tcPr>
          <w:p w:rsidR="007464FB" w:rsidRPr="007464FB" w:rsidRDefault="007F77BD" w:rsidP="007464FB">
            <w:pPr>
              <w:spacing w:after="0"/>
              <w:ind w:left="-108" w:right="-10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2018 год (прогноз)</w:t>
            </w:r>
          </w:p>
        </w:tc>
        <w:tc>
          <w:tcPr>
            <w:tcW w:w="975" w:type="dxa"/>
            <w:tcBorders>
              <w:top w:val="single" w:sz="4" w:space="0" w:color="auto"/>
              <w:left w:val="nil"/>
              <w:bottom w:val="double" w:sz="4" w:space="0" w:color="auto"/>
              <w:right w:val="single" w:sz="4" w:space="0" w:color="auto"/>
            </w:tcBorders>
            <w:shd w:val="clear" w:color="auto" w:fill="auto"/>
            <w:vAlign w:val="center"/>
            <w:hideMark/>
          </w:tcPr>
          <w:p w:rsidR="007464FB" w:rsidRPr="007464FB" w:rsidRDefault="007464FB" w:rsidP="001E559A">
            <w:pPr>
              <w:spacing w:after="0"/>
              <w:ind w:left="-108" w:right="-108"/>
              <w:jc w:val="center"/>
              <w:rPr>
                <w:rFonts w:ascii="Times New Roman" w:hAnsi="Times New Roman" w:cs="Times New Roman"/>
                <w:b/>
                <w:bCs/>
                <w:color w:val="000000"/>
                <w:sz w:val="20"/>
                <w:szCs w:val="20"/>
              </w:rPr>
            </w:pPr>
            <w:r w:rsidRPr="007464FB">
              <w:rPr>
                <w:rFonts w:ascii="Times New Roman" w:hAnsi="Times New Roman" w:cs="Times New Roman"/>
                <w:b/>
                <w:bCs/>
                <w:color w:val="000000"/>
                <w:sz w:val="20"/>
                <w:szCs w:val="20"/>
              </w:rPr>
              <w:t xml:space="preserve">Уд. </w:t>
            </w:r>
            <w:r w:rsidR="001E559A">
              <w:rPr>
                <w:rFonts w:ascii="Times New Roman" w:hAnsi="Times New Roman" w:cs="Times New Roman"/>
                <w:b/>
                <w:bCs/>
                <w:color w:val="000000"/>
                <w:sz w:val="20"/>
                <w:szCs w:val="20"/>
              </w:rPr>
              <w:t>в</w:t>
            </w:r>
            <w:r w:rsidRPr="007464FB">
              <w:rPr>
                <w:rFonts w:ascii="Times New Roman" w:hAnsi="Times New Roman" w:cs="Times New Roman"/>
                <w:b/>
                <w:bCs/>
                <w:color w:val="000000"/>
                <w:sz w:val="20"/>
                <w:szCs w:val="20"/>
              </w:rPr>
              <w:t>ес, %</w:t>
            </w:r>
          </w:p>
        </w:tc>
        <w:tc>
          <w:tcPr>
            <w:tcW w:w="975" w:type="dxa"/>
            <w:tcBorders>
              <w:top w:val="single" w:sz="4" w:space="0" w:color="auto"/>
              <w:left w:val="nil"/>
              <w:bottom w:val="double" w:sz="4" w:space="0" w:color="auto"/>
              <w:right w:val="single" w:sz="4" w:space="0" w:color="auto"/>
            </w:tcBorders>
            <w:shd w:val="clear" w:color="auto" w:fill="D9D9D9"/>
            <w:noWrap/>
            <w:vAlign w:val="center"/>
            <w:hideMark/>
          </w:tcPr>
          <w:p w:rsidR="007464FB" w:rsidRPr="007464FB" w:rsidRDefault="007F77BD" w:rsidP="007F77BD">
            <w:pPr>
              <w:spacing w:after="0"/>
              <w:ind w:right="-10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2019 год (прогноз)</w:t>
            </w:r>
          </w:p>
        </w:tc>
        <w:tc>
          <w:tcPr>
            <w:tcW w:w="974" w:type="dxa"/>
            <w:tcBorders>
              <w:top w:val="single" w:sz="4" w:space="0" w:color="auto"/>
              <w:left w:val="nil"/>
              <w:bottom w:val="double" w:sz="4" w:space="0" w:color="auto"/>
              <w:right w:val="single" w:sz="4" w:space="0" w:color="auto"/>
            </w:tcBorders>
            <w:shd w:val="clear" w:color="auto" w:fill="auto"/>
            <w:vAlign w:val="center"/>
            <w:hideMark/>
          </w:tcPr>
          <w:p w:rsidR="007464FB" w:rsidRPr="007464FB" w:rsidRDefault="007464FB" w:rsidP="001E559A">
            <w:pPr>
              <w:spacing w:after="0"/>
              <w:jc w:val="center"/>
              <w:rPr>
                <w:rFonts w:ascii="Times New Roman" w:hAnsi="Times New Roman" w:cs="Times New Roman"/>
                <w:b/>
                <w:bCs/>
                <w:color w:val="000000"/>
                <w:sz w:val="20"/>
                <w:szCs w:val="20"/>
              </w:rPr>
            </w:pPr>
            <w:r w:rsidRPr="007464FB">
              <w:rPr>
                <w:rFonts w:ascii="Times New Roman" w:hAnsi="Times New Roman" w:cs="Times New Roman"/>
                <w:b/>
                <w:bCs/>
                <w:color w:val="000000"/>
                <w:sz w:val="20"/>
                <w:szCs w:val="20"/>
              </w:rPr>
              <w:t xml:space="preserve">Уд. </w:t>
            </w:r>
            <w:r w:rsidR="001E559A">
              <w:rPr>
                <w:rFonts w:ascii="Times New Roman" w:hAnsi="Times New Roman" w:cs="Times New Roman"/>
                <w:b/>
                <w:bCs/>
                <w:color w:val="000000"/>
                <w:sz w:val="20"/>
                <w:szCs w:val="20"/>
              </w:rPr>
              <w:t>в</w:t>
            </w:r>
            <w:r w:rsidRPr="007464FB">
              <w:rPr>
                <w:rFonts w:ascii="Times New Roman" w:hAnsi="Times New Roman" w:cs="Times New Roman"/>
                <w:b/>
                <w:bCs/>
                <w:color w:val="000000"/>
                <w:sz w:val="20"/>
                <w:szCs w:val="20"/>
              </w:rPr>
              <w:t>ес, %</w:t>
            </w:r>
          </w:p>
        </w:tc>
        <w:tc>
          <w:tcPr>
            <w:tcW w:w="975" w:type="dxa"/>
            <w:tcBorders>
              <w:top w:val="single" w:sz="4" w:space="0" w:color="auto"/>
              <w:left w:val="nil"/>
              <w:bottom w:val="double" w:sz="4" w:space="0" w:color="auto"/>
              <w:right w:val="single" w:sz="4" w:space="0" w:color="auto"/>
            </w:tcBorders>
            <w:shd w:val="clear" w:color="auto" w:fill="D9D9D9"/>
            <w:noWrap/>
            <w:vAlign w:val="center"/>
            <w:hideMark/>
          </w:tcPr>
          <w:p w:rsidR="007464FB" w:rsidRPr="007464FB" w:rsidRDefault="007F77BD" w:rsidP="007F77BD">
            <w:pPr>
              <w:spacing w:after="0"/>
              <w:ind w:right="-9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2020 год (прогноз)</w:t>
            </w:r>
          </w:p>
        </w:tc>
        <w:tc>
          <w:tcPr>
            <w:tcW w:w="975" w:type="dxa"/>
            <w:tcBorders>
              <w:top w:val="single" w:sz="4" w:space="0" w:color="auto"/>
              <w:left w:val="nil"/>
              <w:bottom w:val="double" w:sz="4" w:space="0" w:color="auto"/>
              <w:right w:val="single" w:sz="4" w:space="0" w:color="auto"/>
            </w:tcBorders>
            <w:shd w:val="clear" w:color="auto" w:fill="auto"/>
            <w:vAlign w:val="center"/>
            <w:hideMark/>
          </w:tcPr>
          <w:p w:rsidR="007464FB" w:rsidRPr="007464FB" w:rsidRDefault="007464FB" w:rsidP="001E559A">
            <w:pPr>
              <w:spacing w:after="0"/>
              <w:jc w:val="center"/>
              <w:rPr>
                <w:rFonts w:ascii="Times New Roman" w:hAnsi="Times New Roman" w:cs="Times New Roman"/>
                <w:b/>
                <w:bCs/>
                <w:color w:val="000000"/>
                <w:sz w:val="20"/>
                <w:szCs w:val="20"/>
              </w:rPr>
            </w:pPr>
            <w:r w:rsidRPr="007464FB">
              <w:rPr>
                <w:rFonts w:ascii="Times New Roman" w:hAnsi="Times New Roman" w:cs="Times New Roman"/>
                <w:b/>
                <w:bCs/>
                <w:color w:val="000000"/>
                <w:sz w:val="20"/>
                <w:szCs w:val="20"/>
              </w:rPr>
              <w:t xml:space="preserve">Уд. </w:t>
            </w:r>
            <w:r w:rsidR="001E559A">
              <w:rPr>
                <w:rFonts w:ascii="Times New Roman" w:hAnsi="Times New Roman" w:cs="Times New Roman"/>
                <w:b/>
                <w:bCs/>
                <w:color w:val="000000"/>
                <w:sz w:val="20"/>
                <w:szCs w:val="20"/>
              </w:rPr>
              <w:t>в</w:t>
            </w:r>
            <w:r w:rsidRPr="007464FB">
              <w:rPr>
                <w:rFonts w:ascii="Times New Roman" w:hAnsi="Times New Roman" w:cs="Times New Roman"/>
                <w:b/>
                <w:bCs/>
                <w:color w:val="000000"/>
                <w:sz w:val="20"/>
                <w:szCs w:val="20"/>
              </w:rPr>
              <w:t>ес, %</w:t>
            </w:r>
          </w:p>
        </w:tc>
      </w:tr>
      <w:tr w:rsidR="007464FB" w:rsidRPr="00152FE5" w:rsidTr="007464FB">
        <w:trPr>
          <w:trHeight w:val="300"/>
        </w:trPr>
        <w:tc>
          <w:tcPr>
            <w:tcW w:w="2268" w:type="dxa"/>
            <w:tcBorders>
              <w:top w:val="double" w:sz="4" w:space="0" w:color="auto"/>
              <w:left w:val="single" w:sz="4" w:space="0" w:color="auto"/>
              <w:bottom w:val="single" w:sz="4" w:space="0" w:color="auto"/>
              <w:right w:val="nil"/>
            </w:tcBorders>
            <w:shd w:val="clear" w:color="auto" w:fill="auto"/>
            <w:noWrap/>
            <w:vAlign w:val="bottom"/>
          </w:tcPr>
          <w:p w:rsidR="007464FB" w:rsidRPr="007464FB" w:rsidRDefault="007464FB" w:rsidP="007464FB">
            <w:pPr>
              <w:spacing w:after="0"/>
              <w:rPr>
                <w:rFonts w:ascii="Times New Roman" w:hAnsi="Times New Roman" w:cs="Times New Roman"/>
                <w:b/>
                <w:bCs/>
                <w:color w:val="000000"/>
                <w:sz w:val="20"/>
                <w:szCs w:val="20"/>
              </w:rPr>
            </w:pPr>
            <w:r w:rsidRPr="007464FB">
              <w:rPr>
                <w:rFonts w:ascii="Times New Roman" w:hAnsi="Times New Roman" w:cs="Times New Roman"/>
                <w:b/>
                <w:bCs/>
                <w:color w:val="000000"/>
                <w:sz w:val="20"/>
                <w:szCs w:val="20"/>
              </w:rPr>
              <w:t>Валовой внутренний продукт</w:t>
            </w:r>
          </w:p>
        </w:tc>
        <w:tc>
          <w:tcPr>
            <w:tcW w:w="974" w:type="dxa"/>
            <w:tcBorders>
              <w:top w:val="double" w:sz="4" w:space="0" w:color="auto"/>
              <w:left w:val="single" w:sz="4" w:space="0" w:color="auto"/>
              <w:bottom w:val="single" w:sz="4" w:space="0" w:color="auto"/>
              <w:right w:val="single" w:sz="4" w:space="0" w:color="auto"/>
            </w:tcBorders>
            <w:shd w:val="clear" w:color="auto" w:fill="D9D9D9"/>
            <w:noWrap/>
            <w:vAlign w:val="bottom"/>
          </w:tcPr>
          <w:p w:rsidR="007464FB" w:rsidRPr="007464FB" w:rsidRDefault="007464FB" w:rsidP="007464FB">
            <w:pPr>
              <w:spacing w:after="0"/>
              <w:jc w:val="right"/>
              <w:rPr>
                <w:rFonts w:ascii="Times New Roman" w:hAnsi="Times New Roman" w:cs="Times New Roman"/>
                <w:b/>
                <w:color w:val="000000"/>
                <w:sz w:val="20"/>
                <w:szCs w:val="20"/>
              </w:rPr>
            </w:pPr>
            <w:r w:rsidRPr="007464FB">
              <w:rPr>
                <w:rFonts w:ascii="Times New Roman" w:hAnsi="Times New Roman" w:cs="Times New Roman"/>
                <w:b/>
                <w:color w:val="000000"/>
                <w:sz w:val="20"/>
                <w:szCs w:val="20"/>
              </w:rPr>
              <w:t>12 298,8</w:t>
            </w:r>
          </w:p>
        </w:tc>
        <w:tc>
          <w:tcPr>
            <w:tcW w:w="975" w:type="dxa"/>
            <w:tcBorders>
              <w:top w:val="double" w:sz="4" w:space="0" w:color="auto"/>
              <w:left w:val="nil"/>
              <w:bottom w:val="single" w:sz="4" w:space="0" w:color="auto"/>
              <w:right w:val="single" w:sz="4" w:space="0" w:color="auto"/>
            </w:tcBorders>
            <w:shd w:val="clear" w:color="auto" w:fill="auto"/>
            <w:noWrap/>
            <w:vAlign w:val="bottom"/>
          </w:tcPr>
          <w:p w:rsidR="007464FB" w:rsidRPr="007464FB" w:rsidRDefault="007464FB" w:rsidP="007464FB">
            <w:pPr>
              <w:spacing w:after="0"/>
              <w:jc w:val="right"/>
              <w:rPr>
                <w:rFonts w:ascii="Times New Roman" w:hAnsi="Times New Roman" w:cs="Times New Roman"/>
                <w:b/>
                <w:color w:val="000000"/>
                <w:sz w:val="20"/>
                <w:szCs w:val="20"/>
              </w:rPr>
            </w:pPr>
          </w:p>
        </w:tc>
        <w:tc>
          <w:tcPr>
            <w:tcW w:w="974" w:type="dxa"/>
            <w:tcBorders>
              <w:top w:val="double" w:sz="4" w:space="0" w:color="auto"/>
              <w:left w:val="nil"/>
              <w:bottom w:val="single" w:sz="4" w:space="0" w:color="auto"/>
              <w:right w:val="single" w:sz="4" w:space="0" w:color="auto"/>
            </w:tcBorders>
            <w:shd w:val="clear" w:color="auto" w:fill="D9D9D9"/>
            <w:noWrap/>
            <w:vAlign w:val="bottom"/>
          </w:tcPr>
          <w:p w:rsidR="007464FB" w:rsidRPr="007464FB" w:rsidRDefault="007464FB" w:rsidP="007464FB">
            <w:pPr>
              <w:spacing w:after="0"/>
              <w:ind w:left="-108" w:right="-108"/>
              <w:jc w:val="right"/>
              <w:rPr>
                <w:rFonts w:ascii="Times New Roman" w:hAnsi="Times New Roman" w:cs="Times New Roman"/>
                <w:b/>
                <w:color w:val="000000"/>
                <w:sz w:val="20"/>
                <w:szCs w:val="20"/>
              </w:rPr>
            </w:pPr>
            <w:r w:rsidRPr="007464FB">
              <w:rPr>
                <w:rFonts w:ascii="Times New Roman" w:hAnsi="Times New Roman" w:cs="Times New Roman"/>
                <w:b/>
                <w:color w:val="000000"/>
                <w:sz w:val="20"/>
                <w:szCs w:val="20"/>
              </w:rPr>
              <w:t>13 159,7</w:t>
            </w:r>
          </w:p>
        </w:tc>
        <w:tc>
          <w:tcPr>
            <w:tcW w:w="975" w:type="dxa"/>
            <w:tcBorders>
              <w:top w:val="double" w:sz="4" w:space="0" w:color="auto"/>
              <w:left w:val="nil"/>
              <w:bottom w:val="single" w:sz="4" w:space="0" w:color="auto"/>
              <w:right w:val="single" w:sz="4" w:space="0" w:color="auto"/>
            </w:tcBorders>
            <w:shd w:val="clear" w:color="auto" w:fill="auto"/>
            <w:noWrap/>
            <w:vAlign w:val="bottom"/>
          </w:tcPr>
          <w:p w:rsidR="007464FB" w:rsidRPr="007464FB" w:rsidRDefault="007464FB" w:rsidP="007464FB">
            <w:pPr>
              <w:spacing w:after="0"/>
              <w:jc w:val="right"/>
              <w:rPr>
                <w:rFonts w:ascii="Times New Roman" w:hAnsi="Times New Roman" w:cs="Times New Roman"/>
                <w:b/>
                <w:color w:val="000000"/>
                <w:sz w:val="20"/>
                <w:szCs w:val="20"/>
              </w:rPr>
            </w:pPr>
          </w:p>
        </w:tc>
        <w:tc>
          <w:tcPr>
            <w:tcW w:w="975" w:type="dxa"/>
            <w:tcBorders>
              <w:top w:val="double" w:sz="4" w:space="0" w:color="auto"/>
              <w:left w:val="nil"/>
              <w:bottom w:val="single" w:sz="4" w:space="0" w:color="auto"/>
              <w:right w:val="single" w:sz="4" w:space="0" w:color="auto"/>
            </w:tcBorders>
            <w:shd w:val="clear" w:color="auto" w:fill="D9D9D9"/>
            <w:noWrap/>
            <w:vAlign w:val="bottom"/>
          </w:tcPr>
          <w:p w:rsidR="007464FB" w:rsidRPr="007464FB" w:rsidRDefault="007464FB" w:rsidP="007464FB">
            <w:pPr>
              <w:spacing w:after="0"/>
              <w:jc w:val="right"/>
              <w:rPr>
                <w:rFonts w:ascii="Times New Roman" w:hAnsi="Times New Roman" w:cs="Times New Roman"/>
                <w:b/>
                <w:color w:val="000000"/>
                <w:sz w:val="20"/>
                <w:szCs w:val="20"/>
              </w:rPr>
            </w:pPr>
            <w:r w:rsidRPr="007464FB">
              <w:rPr>
                <w:rFonts w:ascii="Times New Roman" w:hAnsi="Times New Roman" w:cs="Times New Roman"/>
                <w:b/>
                <w:color w:val="000000"/>
                <w:sz w:val="20"/>
                <w:szCs w:val="20"/>
              </w:rPr>
              <w:t>14 080,9</w:t>
            </w:r>
          </w:p>
        </w:tc>
        <w:tc>
          <w:tcPr>
            <w:tcW w:w="974" w:type="dxa"/>
            <w:tcBorders>
              <w:top w:val="double" w:sz="4" w:space="0" w:color="auto"/>
              <w:left w:val="nil"/>
              <w:bottom w:val="single" w:sz="4" w:space="0" w:color="auto"/>
              <w:right w:val="single" w:sz="4" w:space="0" w:color="auto"/>
            </w:tcBorders>
            <w:shd w:val="clear" w:color="auto" w:fill="auto"/>
            <w:noWrap/>
            <w:vAlign w:val="bottom"/>
          </w:tcPr>
          <w:p w:rsidR="007464FB" w:rsidRPr="007464FB" w:rsidRDefault="007464FB" w:rsidP="007464FB">
            <w:pPr>
              <w:spacing w:after="0"/>
              <w:jc w:val="right"/>
              <w:rPr>
                <w:rFonts w:ascii="Times New Roman" w:hAnsi="Times New Roman" w:cs="Times New Roman"/>
                <w:b/>
                <w:color w:val="000000"/>
                <w:sz w:val="20"/>
                <w:szCs w:val="20"/>
              </w:rPr>
            </w:pPr>
          </w:p>
        </w:tc>
        <w:tc>
          <w:tcPr>
            <w:tcW w:w="975" w:type="dxa"/>
            <w:tcBorders>
              <w:top w:val="double" w:sz="4" w:space="0" w:color="auto"/>
              <w:left w:val="nil"/>
              <w:bottom w:val="single" w:sz="4" w:space="0" w:color="auto"/>
              <w:right w:val="single" w:sz="4" w:space="0" w:color="auto"/>
            </w:tcBorders>
            <w:shd w:val="clear" w:color="auto" w:fill="D9D9D9"/>
            <w:noWrap/>
            <w:vAlign w:val="bottom"/>
          </w:tcPr>
          <w:p w:rsidR="007464FB" w:rsidRPr="007464FB" w:rsidRDefault="007464FB" w:rsidP="007464FB">
            <w:pPr>
              <w:spacing w:after="0"/>
              <w:jc w:val="right"/>
              <w:rPr>
                <w:rFonts w:ascii="Times New Roman" w:hAnsi="Times New Roman" w:cs="Times New Roman"/>
                <w:b/>
                <w:color w:val="000000"/>
                <w:sz w:val="20"/>
                <w:szCs w:val="20"/>
              </w:rPr>
            </w:pPr>
            <w:r w:rsidRPr="007464FB">
              <w:rPr>
                <w:rFonts w:ascii="Times New Roman" w:hAnsi="Times New Roman" w:cs="Times New Roman"/>
                <w:b/>
                <w:color w:val="000000"/>
                <w:sz w:val="20"/>
                <w:szCs w:val="20"/>
              </w:rPr>
              <w:t>15 066,6</w:t>
            </w:r>
          </w:p>
        </w:tc>
        <w:tc>
          <w:tcPr>
            <w:tcW w:w="975" w:type="dxa"/>
            <w:tcBorders>
              <w:top w:val="double" w:sz="4" w:space="0" w:color="auto"/>
              <w:left w:val="nil"/>
              <w:bottom w:val="single" w:sz="4" w:space="0" w:color="auto"/>
              <w:right w:val="single" w:sz="4" w:space="0" w:color="auto"/>
            </w:tcBorders>
            <w:shd w:val="clear" w:color="auto" w:fill="auto"/>
            <w:noWrap/>
            <w:vAlign w:val="bottom"/>
          </w:tcPr>
          <w:p w:rsidR="007464FB" w:rsidRPr="007464FB" w:rsidRDefault="007464FB" w:rsidP="007464FB">
            <w:pPr>
              <w:spacing w:after="0"/>
              <w:jc w:val="right"/>
              <w:rPr>
                <w:rFonts w:ascii="Times New Roman" w:hAnsi="Times New Roman" w:cs="Times New Roman"/>
                <w:b/>
                <w:color w:val="000000"/>
                <w:sz w:val="20"/>
                <w:szCs w:val="20"/>
              </w:rPr>
            </w:pPr>
          </w:p>
        </w:tc>
      </w:tr>
      <w:tr w:rsidR="007464FB" w:rsidRPr="00152FE5" w:rsidTr="007464FB">
        <w:trPr>
          <w:trHeight w:val="300"/>
        </w:trPr>
        <w:tc>
          <w:tcPr>
            <w:tcW w:w="2268" w:type="dxa"/>
            <w:tcBorders>
              <w:top w:val="double" w:sz="4" w:space="0" w:color="auto"/>
              <w:left w:val="single" w:sz="4" w:space="0" w:color="auto"/>
              <w:bottom w:val="single" w:sz="4" w:space="0" w:color="auto"/>
              <w:right w:val="nil"/>
            </w:tcBorders>
            <w:shd w:val="clear" w:color="auto" w:fill="auto"/>
            <w:noWrap/>
            <w:vAlign w:val="bottom"/>
            <w:hideMark/>
          </w:tcPr>
          <w:p w:rsidR="007464FB" w:rsidRPr="007464FB" w:rsidRDefault="007464FB" w:rsidP="007464FB">
            <w:pPr>
              <w:spacing w:after="0"/>
              <w:ind w:right="-108"/>
              <w:rPr>
                <w:rFonts w:ascii="Times New Roman" w:hAnsi="Times New Roman" w:cs="Times New Roman"/>
                <w:b/>
                <w:bCs/>
                <w:color w:val="000000"/>
                <w:sz w:val="20"/>
                <w:szCs w:val="20"/>
              </w:rPr>
            </w:pPr>
            <w:r w:rsidRPr="007464FB">
              <w:rPr>
                <w:rFonts w:ascii="Times New Roman" w:hAnsi="Times New Roman" w:cs="Times New Roman"/>
                <w:b/>
                <w:bCs/>
                <w:color w:val="000000"/>
                <w:sz w:val="20"/>
                <w:szCs w:val="20"/>
              </w:rPr>
              <w:t xml:space="preserve">Расходы на здравоохранение, </w:t>
            </w:r>
          </w:p>
        </w:tc>
        <w:tc>
          <w:tcPr>
            <w:tcW w:w="974" w:type="dxa"/>
            <w:tcBorders>
              <w:top w:val="double" w:sz="4" w:space="0" w:color="auto"/>
              <w:left w:val="single" w:sz="4" w:space="0" w:color="auto"/>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b/>
                <w:color w:val="000000"/>
                <w:sz w:val="20"/>
                <w:szCs w:val="20"/>
              </w:rPr>
            </w:pPr>
            <w:r w:rsidRPr="007464FB">
              <w:rPr>
                <w:rFonts w:ascii="Times New Roman" w:hAnsi="Times New Roman" w:cs="Times New Roman"/>
                <w:b/>
                <w:color w:val="000000"/>
                <w:sz w:val="20"/>
                <w:szCs w:val="20"/>
              </w:rPr>
              <w:t>468,7</w:t>
            </w:r>
          </w:p>
        </w:tc>
        <w:tc>
          <w:tcPr>
            <w:tcW w:w="975" w:type="dxa"/>
            <w:tcBorders>
              <w:top w:val="double" w:sz="4" w:space="0" w:color="auto"/>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b/>
                <w:color w:val="000000"/>
                <w:sz w:val="20"/>
                <w:szCs w:val="20"/>
              </w:rPr>
            </w:pPr>
            <w:r w:rsidRPr="007464FB">
              <w:rPr>
                <w:rFonts w:ascii="Times New Roman" w:hAnsi="Times New Roman" w:cs="Times New Roman"/>
                <w:b/>
                <w:color w:val="000000"/>
                <w:sz w:val="20"/>
                <w:szCs w:val="20"/>
              </w:rPr>
              <w:t>100,0</w:t>
            </w:r>
          </w:p>
        </w:tc>
        <w:tc>
          <w:tcPr>
            <w:tcW w:w="974" w:type="dxa"/>
            <w:tcBorders>
              <w:top w:val="double" w:sz="4" w:space="0" w:color="auto"/>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b/>
                <w:color w:val="000000"/>
                <w:sz w:val="20"/>
                <w:szCs w:val="20"/>
              </w:rPr>
            </w:pPr>
            <w:r w:rsidRPr="007464FB">
              <w:rPr>
                <w:rFonts w:ascii="Times New Roman" w:hAnsi="Times New Roman" w:cs="Times New Roman"/>
                <w:b/>
                <w:color w:val="000000"/>
                <w:sz w:val="20"/>
                <w:szCs w:val="20"/>
              </w:rPr>
              <w:t>530,0</w:t>
            </w:r>
          </w:p>
        </w:tc>
        <w:tc>
          <w:tcPr>
            <w:tcW w:w="975" w:type="dxa"/>
            <w:tcBorders>
              <w:top w:val="double" w:sz="4" w:space="0" w:color="auto"/>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b/>
                <w:color w:val="000000"/>
                <w:sz w:val="20"/>
                <w:szCs w:val="20"/>
              </w:rPr>
            </w:pPr>
            <w:r w:rsidRPr="007464FB">
              <w:rPr>
                <w:rFonts w:ascii="Times New Roman" w:hAnsi="Times New Roman" w:cs="Times New Roman"/>
                <w:b/>
                <w:color w:val="000000"/>
                <w:sz w:val="20"/>
                <w:szCs w:val="20"/>
              </w:rPr>
              <w:t>100,0</w:t>
            </w:r>
          </w:p>
        </w:tc>
        <w:tc>
          <w:tcPr>
            <w:tcW w:w="975" w:type="dxa"/>
            <w:tcBorders>
              <w:top w:val="double" w:sz="4" w:space="0" w:color="auto"/>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b/>
                <w:color w:val="000000"/>
                <w:sz w:val="20"/>
                <w:szCs w:val="20"/>
              </w:rPr>
            </w:pPr>
            <w:r w:rsidRPr="007464FB">
              <w:rPr>
                <w:rFonts w:ascii="Times New Roman" w:hAnsi="Times New Roman" w:cs="Times New Roman"/>
                <w:b/>
                <w:color w:val="000000"/>
                <w:sz w:val="20"/>
                <w:szCs w:val="20"/>
              </w:rPr>
              <w:t>591,4</w:t>
            </w:r>
          </w:p>
        </w:tc>
        <w:tc>
          <w:tcPr>
            <w:tcW w:w="974" w:type="dxa"/>
            <w:tcBorders>
              <w:top w:val="double" w:sz="4" w:space="0" w:color="auto"/>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b/>
                <w:color w:val="000000"/>
                <w:sz w:val="20"/>
                <w:szCs w:val="20"/>
              </w:rPr>
            </w:pPr>
            <w:r w:rsidRPr="007464FB">
              <w:rPr>
                <w:rFonts w:ascii="Times New Roman" w:hAnsi="Times New Roman" w:cs="Times New Roman"/>
                <w:b/>
                <w:color w:val="000000"/>
                <w:sz w:val="20"/>
                <w:szCs w:val="20"/>
              </w:rPr>
              <w:t>100,0</w:t>
            </w:r>
          </w:p>
        </w:tc>
        <w:tc>
          <w:tcPr>
            <w:tcW w:w="975" w:type="dxa"/>
            <w:tcBorders>
              <w:top w:val="double" w:sz="4" w:space="0" w:color="auto"/>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b/>
                <w:color w:val="000000"/>
                <w:sz w:val="20"/>
                <w:szCs w:val="20"/>
              </w:rPr>
            </w:pPr>
            <w:r w:rsidRPr="007464FB">
              <w:rPr>
                <w:rFonts w:ascii="Times New Roman" w:hAnsi="Times New Roman" w:cs="Times New Roman"/>
                <w:b/>
                <w:color w:val="000000"/>
                <w:sz w:val="20"/>
                <w:szCs w:val="20"/>
              </w:rPr>
              <w:t>678,0</w:t>
            </w:r>
          </w:p>
        </w:tc>
        <w:tc>
          <w:tcPr>
            <w:tcW w:w="975" w:type="dxa"/>
            <w:tcBorders>
              <w:top w:val="double" w:sz="4" w:space="0" w:color="auto"/>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b/>
                <w:color w:val="000000"/>
                <w:sz w:val="20"/>
                <w:szCs w:val="20"/>
              </w:rPr>
            </w:pPr>
            <w:r w:rsidRPr="007464FB">
              <w:rPr>
                <w:rFonts w:ascii="Times New Roman" w:hAnsi="Times New Roman" w:cs="Times New Roman"/>
                <w:b/>
                <w:color w:val="000000"/>
                <w:sz w:val="20"/>
                <w:szCs w:val="20"/>
              </w:rPr>
              <w:t>100,0</w:t>
            </w:r>
          </w:p>
        </w:tc>
      </w:tr>
      <w:tr w:rsidR="007464FB" w:rsidRPr="00152FE5" w:rsidTr="007464FB">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464FB" w:rsidRPr="007464FB" w:rsidRDefault="007464FB" w:rsidP="007464FB">
            <w:pPr>
              <w:spacing w:after="0"/>
              <w:rPr>
                <w:rFonts w:ascii="Times New Roman" w:hAnsi="Times New Roman" w:cs="Times New Roman"/>
                <w:b/>
                <w:bCs/>
                <w:i/>
                <w:color w:val="000000"/>
                <w:sz w:val="20"/>
                <w:szCs w:val="20"/>
              </w:rPr>
            </w:pPr>
            <w:r w:rsidRPr="007464FB">
              <w:rPr>
                <w:rFonts w:ascii="Times New Roman" w:hAnsi="Times New Roman" w:cs="Times New Roman"/>
                <w:b/>
                <w:bCs/>
                <w:i/>
                <w:color w:val="000000"/>
                <w:sz w:val="20"/>
                <w:szCs w:val="20"/>
              </w:rPr>
              <w:t>% от ВВП</w:t>
            </w:r>
          </w:p>
        </w:tc>
        <w:tc>
          <w:tcPr>
            <w:tcW w:w="974" w:type="dxa"/>
            <w:tcBorders>
              <w:top w:val="nil"/>
              <w:left w:val="nil"/>
              <w:bottom w:val="single" w:sz="4" w:space="0" w:color="auto"/>
              <w:right w:val="single" w:sz="4" w:space="0" w:color="auto"/>
            </w:tcBorders>
            <w:shd w:val="clear" w:color="auto" w:fill="D9D9D9"/>
            <w:noWrap/>
            <w:vAlign w:val="bottom"/>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3,8</w:t>
            </w:r>
          </w:p>
        </w:tc>
        <w:tc>
          <w:tcPr>
            <w:tcW w:w="975" w:type="dxa"/>
            <w:tcBorders>
              <w:top w:val="nil"/>
              <w:left w:val="nil"/>
              <w:bottom w:val="single" w:sz="4" w:space="0" w:color="auto"/>
              <w:right w:val="single" w:sz="4" w:space="0" w:color="auto"/>
            </w:tcBorders>
            <w:shd w:val="clear" w:color="auto" w:fill="auto"/>
            <w:noWrap/>
            <w:vAlign w:val="bottom"/>
          </w:tcPr>
          <w:p w:rsidR="007464FB" w:rsidRPr="007464FB" w:rsidRDefault="007464FB" w:rsidP="007464FB">
            <w:pPr>
              <w:spacing w:after="0"/>
              <w:jc w:val="right"/>
              <w:rPr>
                <w:rFonts w:ascii="Times New Roman" w:hAnsi="Times New Roman" w:cs="Times New Roman"/>
                <w:color w:val="000000"/>
                <w:sz w:val="20"/>
                <w:szCs w:val="20"/>
              </w:rPr>
            </w:pPr>
          </w:p>
        </w:tc>
        <w:tc>
          <w:tcPr>
            <w:tcW w:w="974" w:type="dxa"/>
            <w:tcBorders>
              <w:top w:val="nil"/>
              <w:left w:val="nil"/>
              <w:bottom w:val="single" w:sz="4" w:space="0" w:color="auto"/>
              <w:right w:val="single" w:sz="4" w:space="0" w:color="auto"/>
            </w:tcBorders>
            <w:shd w:val="clear" w:color="auto" w:fill="D9D9D9"/>
            <w:noWrap/>
            <w:vAlign w:val="bottom"/>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4,0</w:t>
            </w:r>
          </w:p>
        </w:tc>
        <w:tc>
          <w:tcPr>
            <w:tcW w:w="975" w:type="dxa"/>
            <w:tcBorders>
              <w:top w:val="nil"/>
              <w:left w:val="nil"/>
              <w:bottom w:val="single" w:sz="4" w:space="0" w:color="auto"/>
              <w:right w:val="single" w:sz="4" w:space="0" w:color="auto"/>
            </w:tcBorders>
            <w:shd w:val="clear" w:color="auto" w:fill="auto"/>
            <w:noWrap/>
            <w:vAlign w:val="bottom"/>
          </w:tcPr>
          <w:p w:rsidR="007464FB" w:rsidRPr="007464FB" w:rsidRDefault="007464FB" w:rsidP="007464FB">
            <w:pPr>
              <w:spacing w:after="0"/>
              <w:jc w:val="right"/>
              <w:rPr>
                <w:rFonts w:ascii="Times New Roman" w:hAnsi="Times New Roman" w:cs="Times New Roman"/>
                <w:color w:val="000000"/>
                <w:sz w:val="20"/>
                <w:szCs w:val="20"/>
              </w:rPr>
            </w:pPr>
          </w:p>
        </w:tc>
        <w:tc>
          <w:tcPr>
            <w:tcW w:w="975" w:type="dxa"/>
            <w:tcBorders>
              <w:top w:val="nil"/>
              <w:left w:val="nil"/>
              <w:bottom w:val="single" w:sz="4" w:space="0" w:color="auto"/>
              <w:right w:val="single" w:sz="4" w:space="0" w:color="auto"/>
            </w:tcBorders>
            <w:shd w:val="clear" w:color="auto" w:fill="D9D9D9"/>
            <w:noWrap/>
            <w:vAlign w:val="bottom"/>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4,2</w:t>
            </w:r>
          </w:p>
        </w:tc>
        <w:tc>
          <w:tcPr>
            <w:tcW w:w="974" w:type="dxa"/>
            <w:tcBorders>
              <w:top w:val="nil"/>
              <w:left w:val="nil"/>
              <w:bottom w:val="single" w:sz="4" w:space="0" w:color="auto"/>
              <w:right w:val="single" w:sz="4" w:space="0" w:color="auto"/>
            </w:tcBorders>
            <w:shd w:val="clear" w:color="auto" w:fill="auto"/>
            <w:noWrap/>
            <w:vAlign w:val="bottom"/>
          </w:tcPr>
          <w:p w:rsidR="007464FB" w:rsidRPr="007464FB" w:rsidRDefault="007464FB" w:rsidP="007464FB">
            <w:pPr>
              <w:spacing w:after="0"/>
              <w:jc w:val="right"/>
              <w:rPr>
                <w:rFonts w:ascii="Times New Roman" w:hAnsi="Times New Roman" w:cs="Times New Roman"/>
                <w:color w:val="000000"/>
                <w:sz w:val="20"/>
                <w:szCs w:val="20"/>
              </w:rPr>
            </w:pPr>
          </w:p>
        </w:tc>
        <w:tc>
          <w:tcPr>
            <w:tcW w:w="975" w:type="dxa"/>
            <w:tcBorders>
              <w:top w:val="nil"/>
              <w:left w:val="nil"/>
              <w:bottom w:val="single" w:sz="4" w:space="0" w:color="auto"/>
              <w:right w:val="single" w:sz="4" w:space="0" w:color="auto"/>
            </w:tcBorders>
            <w:shd w:val="clear" w:color="auto" w:fill="D9D9D9"/>
            <w:noWrap/>
            <w:vAlign w:val="bottom"/>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4,5</w:t>
            </w:r>
          </w:p>
        </w:tc>
        <w:tc>
          <w:tcPr>
            <w:tcW w:w="975" w:type="dxa"/>
            <w:tcBorders>
              <w:top w:val="nil"/>
              <w:left w:val="nil"/>
              <w:bottom w:val="single" w:sz="4" w:space="0" w:color="auto"/>
              <w:right w:val="single" w:sz="4" w:space="0" w:color="auto"/>
            </w:tcBorders>
            <w:shd w:val="clear" w:color="auto" w:fill="auto"/>
            <w:noWrap/>
            <w:vAlign w:val="bottom"/>
          </w:tcPr>
          <w:p w:rsidR="007464FB" w:rsidRPr="007464FB" w:rsidRDefault="007464FB" w:rsidP="007464FB">
            <w:pPr>
              <w:spacing w:after="0"/>
              <w:jc w:val="right"/>
              <w:rPr>
                <w:rFonts w:ascii="Times New Roman" w:hAnsi="Times New Roman" w:cs="Times New Roman"/>
                <w:color w:val="000000"/>
                <w:sz w:val="20"/>
                <w:szCs w:val="20"/>
              </w:rPr>
            </w:pPr>
          </w:p>
        </w:tc>
      </w:tr>
      <w:tr w:rsidR="007464FB" w:rsidRPr="00152FE5" w:rsidTr="007464FB">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64FB" w:rsidRPr="007464FB" w:rsidRDefault="007464FB" w:rsidP="007464FB">
            <w:pPr>
              <w:spacing w:after="0"/>
              <w:rPr>
                <w:rFonts w:ascii="Times New Roman" w:hAnsi="Times New Roman" w:cs="Times New Roman"/>
                <w:b/>
                <w:bCs/>
                <w:i/>
                <w:color w:val="000000"/>
                <w:sz w:val="20"/>
                <w:szCs w:val="20"/>
              </w:rPr>
            </w:pPr>
            <w:r w:rsidRPr="007464FB">
              <w:rPr>
                <w:rFonts w:ascii="Times New Roman" w:hAnsi="Times New Roman" w:cs="Times New Roman"/>
                <w:b/>
                <w:bCs/>
                <w:i/>
                <w:color w:val="000000"/>
                <w:sz w:val="20"/>
                <w:szCs w:val="20"/>
              </w:rPr>
              <w:t>из них</w:t>
            </w:r>
          </w:p>
        </w:tc>
        <w:tc>
          <w:tcPr>
            <w:tcW w:w="974"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p>
        </w:tc>
        <w:tc>
          <w:tcPr>
            <w:tcW w:w="974"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p>
        </w:tc>
        <w:tc>
          <w:tcPr>
            <w:tcW w:w="975"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p>
        </w:tc>
        <w:tc>
          <w:tcPr>
            <w:tcW w:w="974"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p>
        </w:tc>
        <w:tc>
          <w:tcPr>
            <w:tcW w:w="975"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p>
        </w:tc>
      </w:tr>
      <w:tr w:rsidR="007464FB" w:rsidRPr="00152FE5" w:rsidTr="007464FB">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64FB" w:rsidRPr="007464FB" w:rsidRDefault="007464FB" w:rsidP="007464FB">
            <w:pPr>
              <w:spacing w:after="0"/>
              <w:rPr>
                <w:rFonts w:ascii="Times New Roman" w:hAnsi="Times New Roman" w:cs="Times New Roman"/>
                <w:bCs/>
                <w:color w:val="000000"/>
                <w:sz w:val="20"/>
                <w:szCs w:val="20"/>
              </w:rPr>
            </w:pPr>
            <w:r w:rsidRPr="007464FB">
              <w:rPr>
                <w:rFonts w:ascii="Times New Roman" w:hAnsi="Times New Roman" w:cs="Times New Roman"/>
                <w:bCs/>
                <w:color w:val="000000"/>
                <w:sz w:val="20"/>
                <w:szCs w:val="20"/>
              </w:rPr>
              <w:t>Оплата труда и начисления на оплату труда</w:t>
            </w:r>
          </w:p>
        </w:tc>
        <w:tc>
          <w:tcPr>
            <w:tcW w:w="974"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386,1</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82,4</w:t>
            </w:r>
          </w:p>
        </w:tc>
        <w:tc>
          <w:tcPr>
            <w:tcW w:w="974"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387,0</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73,0</w:t>
            </w:r>
          </w:p>
        </w:tc>
        <w:tc>
          <w:tcPr>
            <w:tcW w:w="975"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390,0</w:t>
            </w:r>
          </w:p>
        </w:tc>
        <w:tc>
          <w:tcPr>
            <w:tcW w:w="974"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65,9</w:t>
            </w:r>
          </w:p>
        </w:tc>
        <w:tc>
          <w:tcPr>
            <w:tcW w:w="975"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390,0</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57,5</w:t>
            </w:r>
          </w:p>
        </w:tc>
      </w:tr>
      <w:tr w:rsidR="007464FB" w:rsidRPr="00152FE5" w:rsidTr="007464FB">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64FB" w:rsidRPr="007464FB" w:rsidRDefault="007464FB" w:rsidP="007464FB">
            <w:pPr>
              <w:spacing w:after="0"/>
              <w:rPr>
                <w:rFonts w:ascii="Times New Roman" w:hAnsi="Times New Roman" w:cs="Times New Roman"/>
                <w:bCs/>
                <w:color w:val="000000"/>
                <w:sz w:val="20"/>
                <w:szCs w:val="20"/>
              </w:rPr>
            </w:pPr>
            <w:r w:rsidRPr="007464FB">
              <w:rPr>
                <w:rFonts w:ascii="Times New Roman" w:hAnsi="Times New Roman" w:cs="Times New Roman"/>
                <w:bCs/>
                <w:color w:val="000000"/>
                <w:sz w:val="20"/>
                <w:szCs w:val="20"/>
              </w:rPr>
              <w:t>Медикаменты</w:t>
            </w:r>
          </w:p>
        </w:tc>
        <w:tc>
          <w:tcPr>
            <w:tcW w:w="974"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48,2</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10,3</w:t>
            </w:r>
          </w:p>
        </w:tc>
        <w:tc>
          <w:tcPr>
            <w:tcW w:w="974"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60,0</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11,3</w:t>
            </w:r>
          </w:p>
        </w:tc>
        <w:tc>
          <w:tcPr>
            <w:tcW w:w="975"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90,0</w:t>
            </w:r>
          </w:p>
        </w:tc>
        <w:tc>
          <w:tcPr>
            <w:tcW w:w="974"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15,2</w:t>
            </w:r>
          </w:p>
        </w:tc>
        <w:tc>
          <w:tcPr>
            <w:tcW w:w="975"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130,0</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19,2</w:t>
            </w:r>
          </w:p>
        </w:tc>
      </w:tr>
      <w:tr w:rsidR="007464FB" w:rsidRPr="00152FE5" w:rsidTr="007464FB">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64FB" w:rsidRPr="007464FB" w:rsidRDefault="007464FB" w:rsidP="007464FB">
            <w:pPr>
              <w:spacing w:after="0"/>
              <w:rPr>
                <w:rFonts w:ascii="Times New Roman" w:hAnsi="Times New Roman" w:cs="Times New Roman"/>
                <w:bCs/>
                <w:color w:val="000000"/>
                <w:sz w:val="20"/>
                <w:szCs w:val="20"/>
              </w:rPr>
            </w:pPr>
            <w:r w:rsidRPr="007464FB">
              <w:rPr>
                <w:rFonts w:ascii="Times New Roman" w:hAnsi="Times New Roman" w:cs="Times New Roman"/>
                <w:bCs/>
                <w:color w:val="000000"/>
                <w:sz w:val="20"/>
                <w:szCs w:val="20"/>
              </w:rPr>
              <w:t>Продукты питания</w:t>
            </w:r>
          </w:p>
        </w:tc>
        <w:tc>
          <w:tcPr>
            <w:tcW w:w="974"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10,5</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2,2</w:t>
            </w:r>
          </w:p>
        </w:tc>
        <w:tc>
          <w:tcPr>
            <w:tcW w:w="974"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12,0</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2,3</w:t>
            </w:r>
          </w:p>
        </w:tc>
        <w:tc>
          <w:tcPr>
            <w:tcW w:w="975"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17,0</w:t>
            </w:r>
          </w:p>
        </w:tc>
        <w:tc>
          <w:tcPr>
            <w:tcW w:w="974"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2,9</w:t>
            </w:r>
          </w:p>
        </w:tc>
        <w:tc>
          <w:tcPr>
            <w:tcW w:w="975"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25,0</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3,7</w:t>
            </w:r>
          </w:p>
        </w:tc>
      </w:tr>
      <w:tr w:rsidR="007464FB" w:rsidRPr="00152FE5" w:rsidTr="007464FB">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464FB" w:rsidRPr="007464FB" w:rsidRDefault="007464FB" w:rsidP="007464FB">
            <w:pPr>
              <w:spacing w:after="0"/>
              <w:rPr>
                <w:rFonts w:ascii="Times New Roman" w:hAnsi="Times New Roman" w:cs="Times New Roman"/>
                <w:bCs/>
                <w:color w:val="000000"/>
                <w:sz w:val="20"/>
                <w:szCs w:val="20"/>
              </w:rPr>
            </w:pPr>
            <w:r w:rsidRPr="007464FB">
              <w:rPr>
                <w:rFonts w:ascii="Times New Roman" w:hAnsi="Times New Roman" w:cs="Times New Roman"/>
                <w:bCs/>
                <w:color w:val="000000"/>
                <w:sz w:val="20"/>
                <w:szCs w:val="20"/>
              </w:rPr>
              <w:t>Капитальные расходы</w:t>
            </w:r>
          </w:p>
        </w:tc>
        <w:tc>
          <w:tcPr>
            <w:tcW w:w="974"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0,6</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0,1</w:t>
            </w:r>
          </w:p>
        </w:tc>
        <w:tc>
          <w:tcPr>
            <w:tcW w:w="974"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50,8</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9,6</w:t>
            </w:r>
          </w:p>
        </w:tc>
        <w:tc>
          <w:tcPr>
            <w:tcW w:w="975"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50,0</w:t>
            </w:r>
          </w:p>
        </w:tc>
        <w:tc>
          <w:tcPr>
            <w:tcW w:w="974"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8,5</w:t>
            </w:r>
          </w:p>
        </w:tc>
        <w:tc>
          <w:tcPr>
            <w:tcW w:w="975"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55,0</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8,1</w:t>
            </w:r>
          </w:p>
        </w:tc>
      </w:tr>
      <w:tr w:rsidR="007464FB" w:rsidRPr="00152FE5" w:rsidTr="007464FB">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464FB" w:rsidRPr="007464FB" w:rsidRDefault="007464FB" w:rsidP="007464FB">
            <w:pPr>
              <w:spacing w:after="0"/>
              <w:rPr>
                <w:rFonts w:ascii="Times New Roman" w:hAnsi="Times New Roman" w:cs="Times New Roman"/>
                <w:bCs/>
                <w:color w:val="000000"/>
                <w:sz w:val="20"/>
                <w:szCs w:val="20"/>
              </w:rPr>
            </w:pPr>
            <w:r w:rsidRPr="007464FB">
              <w:rPr>
                <w:rFonts w:ascii="Times New Roman" w:hAnsi="Times New Roman" w:cs="Times New Roman"/>
                <w:bCs/>
                <w:color w:val="000000"/>
                <w:sz w:val="20"/>
                <w:szCs w:val="20"/>
              </w:rPr>
              <w:t>Прочие расходы</w:t>
            </w:r>
          </w:p>
        </w:tc>
        <w:tc>
          <w:tcPr>
            <w:tcW w:w="974"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23,3</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5,0</w:t>
            </w:r>
          </w:p>
        </w:tc>
        <w:tc>
          <w:tcPr>
            <w:tcW w:w="974"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20,2</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3,8</w:t>
            </w:r>
          </w:p>
        </w:tc>
        <w:tc>
          <w:tcPr>
            <w:tcW w:w="975"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44,4</w:t>
            </w:r>
          </w:p>
        </w:tc>
        <w:tc>
          <w:tcPr>
            <w:tcW w:w="974"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7,5</w:t>
            </w:r>
          </w:p>
        </w:tc>
        <w:tc>
          <w:tcPr>
            <w:tcW w:w="975" w:type="dxa"/>
            <w:tcBorders>
              <w:top w:val="nil"/>
              <w:left w:val="nil"/>
              <w:bottom w:val="single" w:sz="4" w:space="0" w:color="auto"/>
              <w:right w:val="single" w:sz="4" w:space="0" w:color="auto"/>
            </w:tcBorders>
            <w:shd w:val="clear" w:color="auto" w:fill="D9D9D9"/>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78,0</w:t>
            </w:r>
          </w:p>
        </w:tc>
        <w:tc>
          <w:tcPr>
            <w:tcW w:w="975" w:type="dxa"/>
            <w:tcBorders>
              <w:top w:val="nil"/>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20"/>
                <w:szCs w:val="20"/>
              </w:rPr>
            </w:pPr>
            <w:r w:rsidRPr="007464FB">
              <w:rPr>
                <w:rFonts w:ascii="Times New Roman" w:hAnsi="Times New Roman" w:cs="Times New Roman"/>
                <w:color w:val="000000"/>
                <w:sz w:val="20"/>
                <w:szCs w:val="20"/>
              </w:rPr>
              <w:t>11,5</w:t>
            </w:r>
          </w:p>
        </w:tc>
      </w:tr>
      <w:tr w:rsidR="007464FB" w:rsidRPr="00152FE5" w:rsidTr="007464FB">
        <w:trPr>
          <w:trHeight w:val="8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4FB" w:rsidRPr="007464FB" w:rsidRDefault="007464FB" w:rsidP="007464FB">
            <w:pPr>
              <w:spacing w:after="0"/>
              <w:rPr>
                <w:rFonts w:ascii="Times New Roman" w:hAnsi="Times New Roman" w:cs="Times New Roman"/>
                <w:b/>
                <w:bCs/>
                <w:color w:val="000000"/>
                <w:sz w:val="10"/>
                <w:szCs w:val="10"/>
              </w:rPr>
            </w:pP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10"/>
                <w:szCs w:val="10"/>
              </w:rPr>
            </w:pP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10"/>
                <w:szCs w:val="10"/>
              </w:rPr>
            </w:pP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10"/>
                <w:szCs w:val="10"/>
              </w:rPr>
            </w:pP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10"/>
                <w:szCs w:val="10"/>
              </w:rPr>
            </w:pP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10"/>
                <w:szCs w:val="10"/>
              </w:rPr>
            </w:pP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10"/>
                <w:szCs w:val="10"/>
              </w:rPr>
            </w:pP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10"/>
                <w:szCs w:val="10"/>
              </w:rPr>
            </w:pP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7464FB" w:rsidRPr="007464FB" w:rsidRDefault="007464FB" w:rsidP="007464FB">
            <w:pPr>
              <w:spacing w:after="0"/>
              <w:jc w:val="right"/>
              <w:rPr>
                <w:rFonts w:ascii="Times New Roman" w:hAnsi="Times New Roman" w:cs="Times New Roman"/>
                <w:color w:val="000000"/>
                <w:sz w:val="10"/>
                <w:szCs w:val="10"/>
              </w:rPr>
            </w:pPr>
          </w:p>
        </w:tc>
      </w:tr>
      <w:tr w:rsidR="007464FB" w:rsidRPr="00152FE5" w:rsidTr="007464FB">
        <w:trPr>
          <w:trHeight w:val="300"/>
        </w:trPr>
        <w:tc>
          <w:tcPr>
            <w:tcW w:w="2268"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7464FB" w:rsidRPr="007464FB" w:rsidRDefault="007464FB" w:rsidP="007464FB">
            <w:pPr>
              <w:spacing w:after="0"/>
              <w:rPr>
                <w:rFonts w:ascii="Times New Roman" w:hAnsi="Times New Roman" w:cs="Times New Roman"/>
                <w:b/>
                <w:bCs/>
                <w:i/>
                <w:color w:val="000000"/>
                <w:sz w:val="20"/>
                <w:szCs w:val="20"/>
              </w:rPr>
            </w:pPr>
            <w:r w:rsidRPr="007464FB">
              <w:rPr>
                <w:rFonts w:ascii="Times New Roman" w:hAnsi="Times New Roman" w:cs="Times New Roman"/>
                <w:i/>
                <w:color w:val="000000"/>
                <w:sz w:val="20"/>
                <w:szCs w:val="20"/>
              </w:rPr>
              <w:t>Обеспеченность медикаментами</w:t>
            </w:r>
            <w:r>
              <w:rPr>
                <w:rFonts w:ascii="Times New Roman" w:hAnsi="Times New Roman" w:cs="Times New Roman"/>
                <w:i/>
                <w:color w:val="000000"/>
                <w:sz w:val="20"/>
                <w:szCs w:val="20"/>
              </w:rPr>
              <w:t xml:space="preserve">,% </w:t>
            </w:r>
            <w:r w:rsidRPr="007464FB">
              <w:rPr>
                <w:rFonts w:ascii="Times New Roman" w:hAnsi="Times New Roman" w:cs="Times New Roman"/>
                <w:i/>
                <w:color w:val="000000"/>
                <w:sz w:val="20"/>
                <w:szCs w:val="20"/>
              </w:rPr>
              <w:t>от реальной потребности</w:t>
            </w:r>
          </w:p>
        </w:tc>
        <w:tc>
          <w:tcPr>
            <w:tcW w:w="974" w:type="dxa"/>
            <w:tcBorders>
              <w:top w:val="single" w:sz="4" w:space="0" w:color="auto"/>
              <w:left w:val="nil"/>
              <w:bottom w:val="single" w:sz="4" w:space="0" w:color="auto"/>
              <w:right w:val="single" w:sz="4" w:space="0" w:color="auto"/>
            </w:tcBorders>
            <w:shd w:val="pct10" w:color="auto" w:fill="auto"/>
            <w:noWrap/>
            <w:vAlign w:val="bottom"/>
            <w:hideMark/>
          </w:tcPr>
          <w:p w:rsidR="007464FB" w:rsidRPr="007464FB" w:rsidRDefault="007464FB" w:rsidP="007464FB">
            <w:pPr>
              <w:spacing w:after="0"/>
              <w:jc w:val="right"/>
              <w:rPr>
                <w:rFonts w:ascii="Times New Roman" w:hAnsi="Times New Roman" w:cs="Times New Roman"/>
                <w:i/>
                <w:color w:val="000000"/>
                <w:sz w:val="20"/>
                <w:szCs w:val="20"/>
              </w:rPr>
            </w:pPr>
            <w:r w:rsidRPr="007464FB">
              <w:rPr>
                <w:rFonts w:ascii="Times New Roman" w:hAnsi="Times New Roman" w:cs="Times New Roman"/>
                <w:i/>
                <w:color w:val="000000"/>
                <w:sz w:val="20"/>
                <w:szCs w:val="20"/>
              </w:rPr>
              <w:t>17,1</w:t>
            </w:r>
          </w:p>
        </w:tc>
        <w:tc>
          <w:tcPr>
            <w:tcW w:w="975" w:type="dxa"/>
            <w:tcBorders>
              <w:top w:val="single" w:sz="4" w:space="0" w:color="auto"/>
              <w:left w:val="nil"/>
              <w:bottom w:val="single" w:sz="4" w:space="0" w:color="auto"/>
              <w:right w:val="single" w:sz="4" w:space="0" w:color="auto"/>
            </w:tcBorders>
            <w:shd w:val="pct10" w:color="auto" w:fill="auto"/>
            <w:noWrap/>
            <w:vAlign w:val="bottom"/>
            <w:hideMark/>
          </w:tcPr>
          <w:p w:rsidR="007464FB" w:rsidRPr="007464FB" w:rsidRDefault="007464FB" w:rsidP="007464FB">
            <w:pPr>
              <w:spacing w:after="0"/>
              <w:jc w:val="right"/>
              <w:rPr>
                <w:rFonts w:ascii="Times New Roman" w:hAnsi="Times New Roman" w:cs="Times New Roman"/>
                <w:i/>
                <w:color w:val="000000"/>
                <w:sz w:val="20"/>
                <w:szCs w:val="20"/>
              </w:rPr>
            </w:pPr>
          </w:p>
        </w:tc>
        <w:tc>
          <w:tcPr>
            <w:tcW w:w="974" w:type="dxa"/>
            <w:tcBorders>
              <w:top w:val="single" w:sz="4" w:space="0" w:color="auto"/>
              <w:left w:val="nil"/>
              <w:bottom w:val="single" w:sz="4" w:space="0" w:color="auto"/>
              <w:right w:val="single" w:sz="4" w:space="0" w:color="auto"/>
            </w:tcBorders>
            <w:shd w:val="pct10" w:color="auto" w:fill="auto"/>
            <w:noWrap/>
            <w:vAlign w:val="bottom"/>
            <w:hideMark/>
          </w:tcPr>
          <w:p w:rsidR="007464FB" w:rsidRPr="007464FB" w:rsidRDefault="007464FB" w:rsidP="007464FB">
            <w:pPr>
              <w:spacing w:after="0"/>
              <w:jc w:val="right"/>
              <w:rPr>
                <w:rFonts w:ascii="Times New Roman" w:hAnsi="Times New Roman" w:cs="Times New Roman"/>
                <w:i/>
                <w:color w:val="000000"/>
                <w:sz w:val="20"/>
                <w:szCs w:val="20"/>
              </w:rPr>
            </w:pPr>
            <w:r w:rsidRPr="007464FB">
              <w:rPr>
                <w:rFonts w:ascii="Times New Roman" w:hAnsi="Times New Roman" w:cs="Times New Roman"/>
                <w:i/>
                <w:color w:val="000000"/>
                <w:sz w:val="20"/>
                <w:szCs w:val="20"/>
              </w:rPr>
              <w:t>20,7</w:t>
            </w:r>
          </w:p>
        </w:tc>
        <w:tc>
          <w:tcPr>
            <w:tcW w:w="975" w:type="dxa"/>
            <w:tcBorders>
              <w:top w:val="single" w:sz="4" w:space="0" w:color="auto"/>
              <w:left w:val="nil"/>
              <w:bottom w:val="single" w:sz="4" w:space="0" w:color="auto"/>
              <w:right w:val="single" w:sz="4" w:space="0" w:color="auto"/>
            </w:tcBorders>
            <w:shd w:val="pct10" w:color="auto" w:fill="auto"/>
            <w:noWrap/>
            <w:vAlign w:val="bottom"/>
            <w:hideMark/>
          </w:tcPr>
          <w:p w:rsidR="007464FB" w:rsidRPr="007464FB" w:rsidRDefault="007464FB" w:rsidP="007464FB">
            <w:pPr>
              <w:spacing w:after="0"/>
              <w:jc w:val="right"/>
              <w:rPr>
                <w:rFonts w:ascii="Times New Roman" w:hAnsi="Times New Roman" w:cs="Times New Roman"/>
                <w:i/>
                <w:color w:val="000000"/>
                <w:sz w:val="20"/>
                <w:szCs w:val="20"/>
              </w:rPr>
            </w:pPr>
          </w:p>
        </w:tc>
        <w:tc>
          <w:tcPr>
            <w:tcW w:w="975" w:type="dxa"/>
            <w:tcBorders>
              <w:top w:val="single" w:sz="4" w:space="0" w:color="auto"/>
              <w:left w:val="nil"/>
              <w:bottom w:val="single" w:sz="4" w:space="0" w:color="auto"/>
              <w:right w:val="single" w:sz="4" w:space="0" w:color="auto"/>
            </w:tcBorders>
            <w:shd w:val="pct10" w:color="auto" w:fill="auto"/>
            <w:noWrap/>
            <w:vAlign w:val="bottom"/>
            <w:hideMark/>
          </w:tcPr>
          <w:p w:rsidR="007464FB" w:rsidRPr="007464FB" w:rsidRDefault="007464FB" w:rsidP="007464FB">
            <w:pPr>
              <w:spacing w:after="0"/>
              <w:jc w:val="right"/>
              <w:rPr>
                <w:rFonts w:ascii="Times New Roman" w:hAnsi="Times New Roman" w:cs="Times New Roman"/>
                <w:i/>
                <w:color w:val="000000"/>
                <w:sz w:val="20"/>
                <w:szCs w:val="20"/>
              </w:rPr>
            </w:pPr>
            <w:r w:rsidRPr="007464FB">
              <w:rPr>
                <w:rFonts w:ascii="Times New Roman" w:hAnsi="Times New Roman" w:cs="Times New Roman"/>
                <w:i/>
                <w:color w:val="000000"/>
                <w:sz w:val="20"/>
                <w:szCs w:val="20"/>
              </w:rPr>
              <w:t>35,5</w:t>
            </w:r>
          </w:p>
        </w:tc>
        <w:tc>
          <w:tcPr>
            <w:tcW w:w="974" w:type="dxa"/>
            <w:tcBorders>
              <w:top w:val="single" w:sz="4" w:space="0" w:color="auto"/>
              <w:left w:val="nil"/>
              <w:bottom w:val="single" w:sz="4" w:space="0" w:color="auto"/>
              <w:right w:val="single" w:sz="4" w:space="0" w:color="auto"/>
            </w:tcBorders>
            <w:shd w:val="pct10" w:color="auto" w:fill="auto"/>
            <w:noWrap/>
            <w:vAlign w:val="bottom"/>
            <w:hideMark/>
          </w:tcPr>
          <w:p w:rsidR="007464FB" w:rsidRPr="007464FB" w:rsidRDefault="007464FB" w:rsidP="007464FB">
            <w:pPr>
              <w:spacing w:after="0"/>
              <w:jc w:val="right"/>
              <w:rPr>
                <w:rFonts w:ascii="Times New Roman" w:hAnsi="Times New Roman" w:cs="Times New Roman"/>
                <w:i/>
                <w:color w:val="000000"/>
                <w:sz w:val="20"/>
                <w:szCs w:val="20"/>
              </w:rPr>
            </w:pPr>
          </w:p>
        </w:tc>
        <w:tc>
          <w:tcPr>
            <w:tcW w:w="975" w:type="dxa"/>
            <w:tcBorders>
              <w:top w:val="single" w:sz="4" w:space="0" w:color="auto"/>
              <w:left w:val="nil"/>
              <w:bottom w:val="single" w:sz="4" w:space="0" w:color="auto"/>
              <w:right w:val="single" w:sz="4" w:space="0" w:color="auto"/>
            </w:tcBorders>
            <w:shd w:val="pct10" w:color="auto" w:fill="auto"/>
            <w:noWrap/>
            <w:vAlign w:val="bottom"/>
            <w:hideMark/>
          </w:tcPr>
          <w:p w:rsidR="007464FB" w:rsidRPr="007464FB" w:rsidRDefault="007464FB" w:rsidP="007464FB">
            <w:pPr>
              <w:spacing w:after="0"/>
              <w:jc w:val="right"/>
              <w:rPr>
                <w:rFonts w:ascii="Times New Roman" w:hAnsi="Times New Roman" w:cs="Times New Roman"/>
                <w:i/>
                <w:color w:val="000000"/>
                <w:sz w:val="20"/>
                <w:szCs w:val="20"/>
              </w:rPr>
            </w:pPr>
            <w:r w:rsidRPr="007464FB">
              <w:rPr>
                <w:rFonts w:ascii="Times New Roman" w:hAnsi="Times New Roman" w:cs="Times New Roman"/>
                <w:i/>
                <w:color w:val="000000"/>
                <w:sz w:val="20"/>
                <w:szCs w:val="20"/>
              </w:rPr>
              <w:t>44,8</w:t>
            </w:r>
          </w:p>
        </w:tc>
        <w:tc>
          <w:tcPr>
            <w:tcW w:w="975" w:type="dxa"/>
            <w:tcBorders>
              <w:top w:val="single" w:sz="4" w:space="0" w:color="auto"/>
              <w:left w:val="nil"/>
              <w:bottom w:val="single" w:sz="4" w:space="0" w:color="auto"/>
              <w:right w:val="single" w:sz="4" w:space="0" w:color="auto"/>
            </w:tcBorders>
            <w:shd w:val="pct10" w:color="auto" w:fill="auto"/>
            <w:noWrap/>
            <w:vAlign w:val="bottom"/>
            <w:hideMark/>
          </w:tcPr>
          <w:p w:rsidR="007464FB" w:rsidRPr="007464FB" w:rsidRDefault="007464FB" w:rsidP="007464FB">
            <w:pPr>
              <w:spacing w:after="0"/>
              <w:jc w:val="right"/>
              <w:rPr>
                <w:rFonts w:ascii="Times New Roman" w:hAnsi="Times New Roman" w:cs="Times New Roman"/>
                <w:i/>
                <w:color w:val="000000"/>
                <w:sz w:val="20"/>
                <w:szCs w:val="20"/>
              </w:rPr>
            </w:pPr>
          </w:p>
        </w:tc>
      </w:tr>
    </w:tbl>
    <w:p w:rsidR="007464FB" w:rsidRPr="00152FE5" w:rsidRDefault="007464FB" w:rsidP="007464FB">
      <w:pPr>
        <w:ind w:firstLine="709"/>
        <w:jc w:val="both"/>
        <w:rPr>
          <w:sz w:val="20"/>
          <w:szCs w:val="20"/>
        </w:rPr>
      </w:pPr>
    </w:p>
    <w:p w:rsidR="005A3433" w:rsidRDefault="008526AB" w:rsidP="008526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5A3433" w:rsidRPr="005A3433">
        <w:rPr>
          <w:rFonts w:ascii="Times New Roman" w:hAnsi="Times New Roman" w:cs="Times New Roman"/>
          <w:b/>
          <w:sz w:val="24"/>
          <w:szCs w:val="24"/>
        </w:rPr>
        <w:t>Образование</w:t>
      </w:r>
    </w:p>
    <w:p w:rsidR="005A3433" w:rsidRDefault="005A3433" w:rsidP="00872A40">
      <w:pPr>
        <w:spacing w:after="0" w:line="240" w:lineRule="auto"/>
        <w:ind w:firstLine="709"/>
        <w:jc w:val="both"/>
        <w:rPr>
          <w:rFonts w:ascii="Times New Roman" w:hAnsi="Times New Roman" w:cs="Times New Roman"/>
          <w:sz w:val="24"/>
          <w:szCs w:val="24"/>
        </w:rPr>
      </w:pPr>
    </w:p>
    <w:p w:rsidR="00B40F6C" w:rsidRDefault="00B40F6C" w:rsidP="00310B5B">
      <w:pPr>
        <w:spacing w:after="0" w:line="240" w:lineRule="auto"/>
        <w:ind w:firstLine="426"/>
        <w:jc w:val="both"/>
        <w:rPr>
          <w:rFonts w:ascii="Times New Roman" w:hAnsi="Times New Roman" w:cs="Times New Roman"/>
          <w:sz w:val="24"/>
          <w:szCs w:val="24"/>
        </w:rPr>
      </w:pPr>
      <w:r w:rsidRPr="005A3433">
        <w:rPr>
          <w:rFonts w:ascii="Times New Roman" w:hAnsi="Times New Roman" w:cs="Times New Roman"/>
          <w:sz w:val="24"/>
          <w:szCs w:val="24"/>
        </w:rPr>
        <w:t xml:space="preserve">Система образования в Приднестровье представлена следующими уровнями: дошкольное образование, общее среднее образование (начальное, основное, полное общее), профессиональное образование (начальное и среднее) и высшее образование. Образовательные услуги оказывают, главным образом, государственные школы и высшие учебные заведения. В </w:t>
      </w:r>
      <w:r w:rsidRPr="005A3433">
        <w:rPr>
          <w:rFonts w:ascii="Times New Roman" w:hAnsi="Times New Roman" w:cs="Times New Roman"/>
          <w:sz w:val="24"/>
          <w:szCs w:val="24"/>
        </w:rPr>
        <w:lastRenderedPageBreak/>
        <w:t xml:space="preserve">настоящее время на всех уровнях образования функционируют свыше 340 учреждений образования, в которых около 10 000 педагогических работников обеспечивают обучение </w:t>
      </w:r>
      <w:r w:rsidR="006765C4">
        <w:rPr>
          <w:rFonts w:ascii="Times New Roman" w:hAnsi="Times New Roman" w:cs="Times New Roman"/>
          <w:sz w:val="24"/>
          <w:szCs w:val="24"/>
        </w:rPr>
        <w:t>порядка</w:t>
      </w:r>
      <w:r w:rsidRPr="005A3433">
        <w:rPr>
          <w:rFonts w:ascii="Times New Roman" w:hAnsi="Times New Roman" w:cs="Times New Roman"/>
          <w:sz w:val="24"/>
          <w:szCs w:val="24"/>
        </w:rPr>
        <w:t xml:space="preserve"> 88 тысяч учащихся</w:t>
      </w:r>
      <w:r>
        <w:rPr>
          <w:rFonts w:ascii="Times New Roman" w:hAnsi="Times New Roman" w:cs="Times New Roman"/>
          <w:sz w:val="24"/>
          <w:szCs w:val="24"/>
        </w:rPr>
        <w:t>.</w:t>
      </w:r>
    </w:p>
    <w:p w:rsidR="00DA3384" w:rsidRDefault="00DA3384" w:rsidP="005F6107">
      <w:pPr>
        <w:spacing w:after="0" w:line="240" w:lineRule="auto"/>
        <w:ind w:firstLine="709"/>
        <w:jc w:val="right"/>
        <w:rPr>
          <w:rFonts w:ascii="Times New Roman" w:hAnsi="Times New Roman" w:cs="Times New Roman"/>
          <w:b/>
          <w:i/>
          <w:sz w:val="24"/>
          <w:szCs w:val="24"/>
        </w:rPr>
      </w:pPr>
    </w:p>
    <w:p w:rsidR="00B40F6C" w:rsidRPr="005F6107" w:rsidRDefault="005F6107" w:rsidP="005F6107">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Рисунок 3.1.</w:t>
      </w:r>
    </w:p>
    <w:p w:rsidR="00310B5B" w:rsidRDefault="00C2560E" w:rsidP="00310B5B">
      <w:pPr>
        <w:spacing w:after="0" w:line="240" w:lineRule="auto"/>
        <w:ind w:firstLine="426"/>
        <w:jc w:val="both"/>
        <w:rPr>
          <w:rFonts w:ascii="Times New Roman" w:hAnsi="Times New Roman" w:cs="Times New Roman"/>
          <w:sz w:val="24"/>
          <w:szCs w:val="24"/>
        </w:rPr>
      </w:pPr>
      <w:r w:rsidRPr="00C07E72">
        <w:rPr>
          <w:noProof/>
          <w:lang w:eastAsia="ru-RU"/>
        </w:rPr>
        <w:drawing>
          <wp:inline distT="0" distB="0" distL="0" distR="0">
            <wp:extent cx="6290945" cy="2333625"/>
            <wp:effectExtent l="0" t="0" r="0" b="0"/>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0B5B" w:rsidRDefault="00310B5B" w:rsidP="00310B5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w:t>
      </w:r>
      <w:r w:rsidRPr="0016618E">
        <w:rPr>
          <w:rFonts w:ascii="Times New Roman" w:hAnsi="Times New Roman" w:cs="Times New Roman"/>
          <w:sz w:val="24"/>
          <w:szCs w:val="24"/>
        </w:rPr>
        <w:t xml:space="preserve"> системе дошкольного воспитания прошедшие 1</w:t>
      </w:r>
      <w:r w:rsidR="00DA3384">
        <w:rPr>
          <w:rFonts w:ascii="Times New Roman" w:hAnsi="Times New Roman" w:cs="Times New Roman"/>
          <w:sz w:val="24"/>
          <w:szCs w:val="24"/>
        </w:rPr>
        <w:t>6</w:t>
      </w:r>
      <w:r w:rsidRPr="0016618E">
        <w:rPr>
          <w:rFonts w:ascii="Times New Roman" w:hAnsi="Times New Roman" w:cs="Times New Roman"/>
          <w:sz w:val="24"/>
          <w:szCs w:val="24"/>
        </w:rPr>
        <w:t xml:space="preserve"> лет характеризовались тенденциями увеличения численности как детей – на </w:t>
      </w:r>
      <w:r w:rsidR="00FE05A1">
        <w:rPr>
          <w:rFonts w:ascii="Times New Roman" w:hAnsi="Times New Roman" w:cs="Times New Roman"/>
          <w:sz w:val="24"/>
          <w:szCs w:val="24"/>
        </w:rPr>
        <w:t>20,0</w:t>
      </w:r>
      <w:r w:rsidRPr="0016618E">
        <w:rPr>
          <w:rFonts w:ascii="Times New Roman" w:hAnsi="Times New Roman" w:cs="Times New Roman"/>
          <w:sz w:val="24"/>
          <w:szCs w:val="24"/>
        </w:rPr>
        <w:t xml:space="preserve">%, или на </w:t>
      </w:r>
      <w:r w:rsidR="00FE05A1">
        <w:rPr>
          <w:rFonts w:ascii="Times New Roman" w:hAnsi="Times New Roman" w:cs="Times New Roman"/>
          <w:sz w:val="24"/>
          <w:szCs w:val="24"/>
        </w:rPr>
        <w:t>3,7</w:t>
      </w:r>
      <w:r w:rsidRPr="0016618E">
        <w:rPr>
          <w:rFonts w:ascii="Times New Roman" w:hAnsi="Times New Roman" w:cs="Times New Roman"/>
          <w:sz w:val="24"/>
          <w:szCs w:val="24"/>
        </w:rPr>
        <w:t xml:space="preserve"> тыс. человек, так и педагогических работников – на </w:t>
      </w:r>
      <w:r w:rsidR="00FE05A1">
        <w:rPr>
          <w:rFonts w:ascii="Times New Roman" w:hAnsi="Times New Roman" w:cs="Times New Roman"/>
          <w:sz w:val="24"/>
          <w:szCs w:val="24"/>
        </w:rPr>
        <w:t>23,0</w:t>
      </w:r>
      <w:r w:rsidRPr="0016618E">
        <w:rPr>
          <w:rFonts w:ascii="Times New Roman" w:hAnsi="Times New Roman" w:cs="Times New Roman"/>
          <w:sz w:val="24"/>
          <w:szCs w:val="24"/>
        </w:rPr>
        <w:t>%, или на 0,</w:t>
      </w:r>
      <w:r w:rsidR="00FE05A1">
        <w:rPr>
          <w:rFonts w:ascii="Times New Roman" w:hAnsi="Times New Roman" w:cs="Times New Roman"/>
          <w:sz w:val="24"/>
          <w:szCs w:val="24"/>
        </w:rPr>
        <w:t>6</w:t>
      </w:r>
      <w:r w:rsidRPr="0016618E">
        <w:rPr>
          <w:rFonts w:ascii="Times New Roman" w:hAnsi="Times New Roman" w:cs="Times New Roman"/>
          <w:sz w:val="24"/>
          <w:szCs w:val="24"/>
        </w:rPr>
        <w:t xml:space="preserve"> тыс. человек. Однако в результате опережающ</w:t>
      </w:r>
      <w:r w:rsidR="00DD389F">
        <w:rPr>
          <w:rFonts w:ascii="Times New Roman" w:hAnsi="Times New Roman" w:cs="Times New Roman"/>
          <w:sz w:val="24"/>
          <w:szCs w:val="24"/>
        </w:rPr>
        <w:t>их</w:t>
      </w:r>
      <w:r w:rsidRPr="0016618E">
        <w:rPr>
          <w:rFonts w:ascii="Times New Roman" w:hAnsi="Times New Roman" w:cs="Times New Roman"/>
          <w:sz w:val="24"/>
          <w:szCs w:val="24"/>
        </w:rPr>
        <w:t xml:space="preserve"> </w:t>
      </w:r>
      <w:r w:rsidR="007F77BD">
        <w:rPr>
          <w:rFonts w:ascii="Times New Roman" w:hAnsi="Times New Roman" w:cs="Times New Roman"/>
          <w:sz w:val="24"/>
          <w:szCs w:val="24"/>
        </w:rPr>
        <w:t xml:space="preserve">темпов </w:t>
      </w:r>
      <w:r w:rsidRPr="0016618E">
        <w:rPr>
          <w:rFonts w:ascii="Times New Roman" w:hAnsi="Times New Roman" w:cs="Times New Roman"/>
          <w:sz w:val="24"/>
          <w:szCs w:val="24"/>
        </w:rPr>
        <w:t>роста количества педагогов отмечается снижение количества детей, приходящихся на одного работника дошкольных образовательных учреждений, с 7,4 до 7,</w:t>
      </w:r>
      <w:r w:rsidR="00FE05A1">
        <w:rPr>
          <w:rFonts w:ascii="Times New Roman" w:hAnsi="Times New Roman" w:cs="Times New Roman"/>
          <w:sz w:val="24"/>
          <w:szCs w:val="24"/>
        </w:rPr>
        <w:t>2</w:t>
      </w:r>
      <w:r w:rsidRPr="0016618E">
        <w:rPr>
          <w:rFonts w:ascii="Times New Roman" w:hAnsi="Times New Roman" w:cs="Times New Roman"/>
          <w:sz w:val="24"/>
          <w:szCs w:val="24"/>
        </w:rPr>
        <w:t xml:space="preserve"> (в отдельные периоды данный показатель достигал значения 8 человек)</w:t>
      </w:r>
      <w:r w:rsidR="005F6107">
        <w:rPr>
          <w:rFonts w:ascii="Times New Roman" w:hAnsi="Times New Roman" w:cs="Times New Roman"/>
          <w:sz w:val="24"/>
          <w:szCs w:val="24"/>
        </w:rPr>
        <w:t xml:space="preserve"> (рис. 3.2.)</w:t>
      </w:r>
      <w:r w:rsidRPr="0016618E">
        <w:rPr>
          <w:rFonts w:ascii="Times New Roman" w:hAnsi="Times New Roman" w:cs="Times New Roman"/>
          <w:sz w:val="24"/>
          <w:szCs w:val="24"/>
        </w:rPr>
        <w:t>. При этом, следует отметить, что количество детей на одного педагогического работника дошкольного учреждения является одним из самых низких в регионе</w:t>
      </w:r>
      <w:r>
        <w:rPr>
          <w:rFonts w:ascii="Times New Roman" w:hAnsi="Times New Roman" w:cs="Times New Roman"/>
          <w:sz w:val="24"/>
          <w:szCs w:val="24"/>
        </w:rPr>
        <w:t>.</w:t>
      </w:r>
    </w:p>
    <w:p w:rsidR="005A3433" w:rsidRPr="005F6107" w:rsidRDefault="005F6107" w:rsidP="005F6107">
      <w:pPr>
        <w:spacing w:after="0" w:line="240" w:lineRule="auto"/>
        <w:jc w:val="right"/>
        <w:rPr>
          <w:rFonts w:ascii="Times New Roman" w:hAnsi="Times New Roman" w:cs="Times New Roman"/>
          <w:b/>
          <w:i/>
          <w:sz w:val="24"/>
          <w:szCs w:val="24"/>
        </w:rPr>
      </w:pPr>
      <w:r w:rsidRPr="00DA3384">
        <w:rPr>
          <w:rFonts w:ascii="Times New Roman" w:hAnsi="Times New Roman" w:cs="Times New Roman"/>
          <w:b/>
          <w:i/>
          <w:sz w:val="24"/>
          <w:szCs w:val="24"/>
        </w:rPr>
        <w:t>Рисунок 3.2.</w:t>
      </w:r>
    </w:p>
    <w:p w:rsidR="005A3433" w:rsidRPr="005A3433" w:rsidRDefault="005A3433" w:rsidP="005A3433">
      <w:pPr>
        <w:spacing w:after="0" w:line="240" w:lineRule="auto"/>
        <w:ind w:firstLine="426"/>
        <w:jc w:val="center"/>
        <w:rPr>
          <w:rFonts w:ascii="Times New Roman" w:eastAsia="Times New Roman" w:hAnsi="Times New Roman" w:cs="Times New Roman"/>
          <w:b/>
          <w:bCs/>
          <w:sz w:val="24"/>
          <w:szCs w:val="24"/>
          <w:lang w:eastAsia="ru-RU"/>
        </w:rPr>
      </w:pPr>
      <w:r w:rsidRPr="005A3433">
        <w:rPr>
          <w:rFonts w:ascii="Times New Roman" w:eastAsia="Times New Roman" w:hAnsi="Times New Roman" w:cs="Times New Roman"/>
          <w:b/>
          <w:bCs/>
          <w:sz w:val="24"/>
          <w:szCs w:val="24"/>
          <w:lang w:eastAsia="ru-RU"/>
        </w:rPr>
        <w:t>Динамика количества детей на одного педагогического работника</w:t>
      </w:r>
    </w:p>
    <w:p w:rsidR="005A3433" w:rsidRPr="005A3433" w:rsidRDefault="005A3433" w:rsidP="005A3433">
      <w:pPr>
        <w:spacing w:after="0" w:line="240" w:lineRule="auto"/>
        <w:jc w:val="center"/>
        <w:rPr>
          <w:rFonts w:ascii="Times New Roman" w:eastAsia="Times New Roman" w:hAnsi="Times New Roman" w:cs="Times New Roman"/>
          <w:b/>
          <w:sz w:val="24"/>
          <w:szCs w:val="24"/>
          <w:lang w:eastAsia="ru-RU"/>
        </w:rPr>
      </w:pPr>
      <w:r w:rsidRPr="005A3433">
        <w:rPr>
          <w:rFonts w:ascii="Times New Roman" w:eastAsia="Times New Roman" w:hAnsi="Times New Roman" w:cs="Times New Roman"/>
          <w:b/>
          <w:bCs/>
          <w:sz w:val="24"/>
          <w:szCs w:val="24"/>
          <w:lang w:eastAsia="ru-RU"/>
        </w:rPr>
        <w:t xml:space="preserve"> за 2002-201</w:t>
      </w:r>
      <w:r w:rsidR="00DA3384">
        <w:rPr>
          <w:rFonts w:ascii="Times New Roman" w:eastAsia="Times New Roman" w:hAnsi="Times New Roman" w:cs="Times New Roman"/>
          <w:b/>
          <w:bCs/>
          <w:sz w:val="24"/>
          <w:szCs w:val="24"/>
          <w:lang w:eastAsia="ru-RU"/>
        </w:rPr>
        <w:t>7</w:t>
      </w:r>
      <w:r w:rsidRPr="005A3433">
        <w:rPr>
          <w:rFonts w:ascii="Times New Roman" w:eastAsia="Times New Roman" w:hAnsi="Times New Roman" w:cs="Times New Roman"/>
          <w:b/>
          <w:bCs/>
          <w:sz w:val="24"/>
          <w:szCs w:val="24"/>
          <w:lang w:eastAsia="ru-RU"/>
        </w:rPr>
        <w:t xml:space="preserve"> годы, чел.</w:t>
      </w:r>
    </w:p>
    <w:p w:rsidR="0016618E" w:rsidRDefault="00DA3384" w:rsidP="0016618E">
      <w:pPr>
        <w:spacing w:after="0" w:line="240" w:lineRule="auto"/>
        <w:jc w:val="both"/>
        <w:rPr>
          <w:rFonts w:ascii="Times New Roman" w:hAnsi="Times New Roman" w:cs="Times New Roman"/>
          <w:sz w:val="24"/>
          <w:szCs w:val="24"/>
        </w:rPr>
      </w:pPr>
      <w:r>
        <w:rPr>
          <w:noProof/>
          <w:lang w:eastAsia="ru-RU"/>
        </w:rPr>
        <w:drawing>
          <wp:inline distT="0" distB="0" distL="0" distR="0">
            <wp:extent cx="6265545" cy="2298065"/>
            <wp:effectExtent l="0" t="0" r="0" b="0"/>
            <wp:docPr id="31" name="Объект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618E" w:rsidRDefault="0016618E" w:rsidP="00B40F6C">
      <w:pPr>
        <w:spacing w:after="0" w:line="240" w:lineRule="auto"/>
        <w:ind w:firstLine="426"/>
        <w:jc w:val="both"/>
        <w:rPr>
          <w:rFonts w:ascii="Times New Roman" w:hAnsi="Times New Roman" w:cs="Times New Roman"/>
          <w:sz w:val="24"/>
          <w:szCs w:val="24"/>
        </w:rPr>
      </w:pPr>
      <w:r w:rsidRPr="0016618E">
        <w:rPr>
          <w:rFonts w:ascii="Times New Roman" w:hAnsi="Times New Roman" w:cs="Times New Roman"/>
          <w:sz w:val="24"/>
          <w:szCs w:val="24"/>
        </w:rPr>
        <w:t>Для общеобразовательной системы последн</w:t>
      </w:r>
      <w:r w:rsidR="00FD42E0">
        <w:rPr>
          <w:rFonts w:ascii="Times New Roman" w:hAnsi="Times New Roman" w:cs="Times New Roman"/>
          <w:sz w:val="24"/>
          <w:szCs w:val="24"/>
        </w:rPr>
        <w:t>и</w:t>
      </w:r>
      <w:r w:rsidRPr="0016618E">
        <w:rPr>
          <w:rFonts w:ascii="Times New Roman" w:hAnsi="Times New Roman" w:cs="Times New Roman"/>
          <w:sz w:val="24"/>
          <w:szCs w:val="24"/>
        </w:rPr>
        <w:t xml:space="preserve">е </w:t>
      </w:r>
      <w:r w:rsidR="00DA3384">
        <w:rPr>
          <w:rFonts w:ascii="Times New Roman" w:hAnsi="Times New Roman" w:cs="Times New Roman"/>
          <w:sz w:val="24"/>
          <w:szCs w:val="24"/>
        </w:rPr>
        <w:t>шест</w:t>
      </w:r>
      <w:r w:rsidR="00DA3384" w:rsidRPr="0016618E">
        <w:rPr>
          <w:rFonts w:ascii="Times New Roman" w:hAnsi="Times New Roman" w:cs="Times New Roman"/>
          <w:sz w:val="24"/>
          <w:szCs w:val="24"/>
        </w:rPr>
        <w:t>надцат</w:t>
      </w:r>
      <w:r w:rsidR="00FD42E0">
        <w:rPr>
          <w:rFonts w:ascii="Times New Roman" w:hAnsi="Times New Roman" w:cs="Times New Roman"/>
          <w:sz w:val="24"/>
          <w:szCs w:val="24"/>
        </w:rPr>
        <w:t xml:space="preserve">ьлет </w:t>
      </w:r>
      <w:r w:rsidRPr="0016618E">
        <w:rPr>
          <w:rFonts w:ascii="Times New Roman" w:hAnsi="Times New Roman" w:cs="Times New Roman"/>
          <w:sz w:val="24"/>
          <w:szCs w:val="24"/>
        </w:rPr>
        <w:t>носил</w:t>
      </w:r>
      <w:r w:rsidR="00FD42E0">
        <w:rPr>
          <w:rFonts w:ascii="Times New Roman" w:hAnsi="Times New Roman" w:cs="Times New Roman"/>
          <w:sz w:val="24"/>
          <w:szCs w:val="24"/>
        </w:rPr>
        <w:t>и</w:t>
      </w:r>
      <w:r w:rsidRPr="0016618E">
        <w:rPr>
          <w:rFonts w:ascii="Times New Roman" w:hAnsi="Times New Roman" w:cs="Times New Roman"/>
          <w:sz w:val="24"/>
          <w:szCs w:val="24"/>
        </w:rPr>
        <w:t xml:space="preserve"> ярко выраженный негативный характер. Количество детей в </w:t>
      </w:r>
      <w:r w:rsidRPr="007F77BD">
        <w:rPr>
          <w:rFonts w:ascii="Times New Roman" w:hAnsi="Times New Roman" w:cs="Times New Roman"/>
          <w:sz w:val="24"/>
          <w:szCs w:val="24"/>
        </w:rPr>
        <w:t xml:space="preserve">общеобразовательных учреждениях сократилось на </w:t>
      </w:r>
      <w:r w:rsidR="00FE05A1" w:rsidRPr="007F77BD">
        <w:rPr>
          <w:rFonts w:ascii="Times New Roman" w:hAnsi="Times New Roman" w:cs="Times New Roman"/>
          <w:sz w:val="24"/>
          <w:szCs w:val="24"/>
        </w:rPr>
        <w:t>57,2</w:t>
      </w:r>
      <w:r w:rsidRPr="007F77BD">
        <w:rPr>
          <w:rFonts w:ascii="Times New Roman" w:hAnsi="Times New Roman" w:cs="Times New Roman"/>
          <w:sz w:val="24"/>
          <w:szCs w:val="24"/>
        </w:rPr>
        <w:t xml:space="preserve">%, или на </w:t>
      </w:r>
      <w:r w:rsidR="00FE05A1" w:rsidRPr="007F77BD">
        <w:rPr>
          <w:rFonts w:ascii="Times New Roman" w:hAnsi="Times New Roman" w:cs="Times New Roman"/>
          <w:sz w:val="24"/>
          <w:szCs w:val="24"/>
        </w:rPr>
        <w:t>33,6</w:t>
      </w:r>
      <w:r w:rsidRPr="007F77BD">
        <w:rPr>
          <w:rFonts w:ascii="Times New Roman" w:hAnsi="Times New Roman" w:cs="Times New Roman"/>
          <w:sz w:val="24"/>
          <w:szCs w:val="24"/>
        </w:rPr>
        <w:t xml:space="preserve"> тыс. чел</w:t>
      </w:r>
      <w:r w:rsidR="007F0D04" w:rsidRPr="007F77BD">
        <w:rPr>
          <w:rFonts w:ascii="Times New Roman" w:hAnsi="Times New Roman" w:cs="Times New Roman"/>
          <w:sz w:val="24"/>
          <w:szCs w:val="24"/>
        </w:rPr>
        <w:t>овек. Наряду с этим отмечено не</w:t>
      </w:r>
      <w:r w:rsidRPr="007F77BD">
        <w:rPr>
          <w:rFonts w:ascii="Times New Roman" w:hAnsi="Times New Roman" w:cs="Times New Roman"/>
          <w:sz w:val="24"/>
          <w:szCs w:val="24"/>
        </w:rPr>
        <w:t>пропорциональное сокращение педагогического персонала – на 15,6%, или на 1 тыс. человек</w:t>
      </w:r>
      <w:r w:rsidR="007F0D04" w:rsidRPr="007F77BD">
        <w:rPr>
          <w:rFonts w:ascii="Times New Roman" w:hAnsi="Times New Roman" w:cs="Times New Roman"/>
          <w:sz w:val="24"/>
          <w:szCs w:val="24"/>
        </w:rPr>
        <w:t>, в</w:t>
      </w:r>
      <w:r w:rsidRPr="007F77BD">
        <w:rPr>
          <w:rFonts w:ascii="Times New Roman" w:hAnsi="Times New Roman" w:cs="Times New Roman"/>
          <w:sz w:val="24"/>
          <w:szCs w:val="24"/>
        </w:rPr>
        <w:t xml:space="preserve"> связи с чем количество учащихся на одного учителя в общеобразовательных организациях уменьшилось с 12,3 в 2002 году до </w:t>
      </w:r>
      <w:r w:rsidR="00FE05A1" w:rsidRPr="007F77BD">
        <w:rPr>
          <w:rFonts w:ascii="Times New Roman" w:hAnsi="Times New Roman" w:cs="Times New Roman"/>
          <w:sz w:val="24"/>
          <w:szCs w:val="24"/>
        </w:rPr>
        <w:t>9,8</w:t>
      </w:r>
      <w:r w:rsidRPr="007F77BD">
        <w:rPr>
          <w:rFonts w:ascii="Times New Roman" w:hAnsi="Times New Roman" w:cs="Times New Roman"/>
          <w:sz w:val="24"/>
          <w:szCs w:val="24"/>
        </w:rPr>
        <w:t xml:space="preserve"> в 201</w:t>
      </w:r>
      <w:r w:rsidR="00FE05A1" w:rsidRPr="007F77BD">
        <w:rPr>
          <w:rFonts w:ascii="Times New Roman" w:hAnsi="Times New Roman" w:cs="Times New Roman"/>
          <w:sz w:val="24"/>
          <w:szCs w:val="24"/>
        </w:rPr>
        <w:t>7</w:t>
      </w:r>
      <w:r w:rsidRPr="007F77BD">
        <w:rPr>
          <w:rFonts w:ascii="Times New Roman" w:hAnsi="Times New Roman" w:cs="Times New Roman"/>
          <w:sz w:val="24"/>
          <w:szCs w:val="24"/>
        </w:rPr>
        <w:t xml:space="preserve"> году и является одним из самых низких среди стран СНГ и дальнего зарубежья. Поскольку оплата труда учителей является крупнейшей статьей расходов</w:t>
      </w:r>
      <w:r w:rsidR="00410EF1" w:rsidRPr="007F77BD">
        <w:rPr>
          <w:rFonts w:ascii="Times New Roman" w:hAnsi="Times New Roman" w:cs="Times New Roman"/>
          <w:sz w:val="24"/>
          <w:szCs w:val="24"/>
        </w:rPr>
        <w:t xml:space="preserve"> в системе финансирования образования</w:t>
      </w:r>
      <w:r w:rsidRPr="007F77BD">
        <w:rPr>
          <w:rFonts w:ascii="Times New Roman" w:hAnsi="Times New Roman" w:cs="Times New Roman"/>
          <w:sz w:val="24"/>
          <w:szCs w:val="24"/>
        </w:rPr>
        <w:t>, такое увеличение количества учителей на одного учащегося влечет значительный рост расходов на одного учащегося.</w:t>
      </w:r>
    </w:p>
    <w:p w:rsidR="00DA3384" w:rsidRDefault="00DA3384" w:rsidP="00B40F6C">
      <w:pPr>
        <w:spacing w:after="0" w:line="240" w:lineRule="auto"/>
        <w:ind w:firstLine="426"/>
        <w:jc w:val="both"/>
        <w:rPr>
          <w:rFonts w:ascii="Times New Roman" w:hAnsi="Times New Roman" w:cs="Times New Roman"/>
          <w:sz w:val="24"/>
          <w:szCs w:val="24"/>
        </w:rPr>
      </w:pPr>
    </w:p>
    <w:p w:rsidR="005F6107" w:rsidRPr="005F6107" w:rsidRDefault="005F6107" w:rsidP="005F6107">
      <w:pPr>
        <w:jc w:val="right"/>
        <w:rPr>
          <w:rFonts w:ascii="Times New Roman" w:hAnsi="Times New Roman" w:cs="Times New Roman"/>
          <w:b/>
          <w:i/>
          <w:sz w:val="24"/>
          <w:szCs w:val="24"/>
          <w:u w:color="000000"/>
        </w:rPr>
      </w:pPr>
      <w:r>
        <w:rPr>
          <w:rFonts w:ascii="Times New Roman" w:hAnsi="Times New Roman" w:cs="Times New Roman"/>
          <w:b/>
          <w:i/>
          <w:sz w:val="24"/>
          <w:szCs w:val="24"/>
          <w:u w:color="000000"/>
        </w:rPr>
        <w:lastRenderedPageBreak/>
        <w:t>Рисунок 3.3.</w:t>
      </w:r>
    </w:p>
    <w:p w:rsidR="0016618E" w:rsidRPr="0016618E" w:rsidRDefault="0016618E" w:rsidP="0016618E">
      <w:pPr>
        <w:jc w:val="center"/>
        <w:rPr>
          <w:rFonts w:ascii="Times New Roman" w:hAnsi="Times New Roman" w:cs="Times New Roman"/>
          <w:sz w:val="24"/>
          <w:szCs w:val="24"/>
        </w:rPr>
      </w:pPr>
      <w:r w:rsidRPr="0016618E">
        <w:rPr>
          <w:rFonts w:ascii="Times New Roman" w:hAnsi="Times New Roman" w:cs="Times New Roman"/>
          <w:b/>
          <w:sz w:val="24"/>
          <w:szCs w:val="24"/>
          <w:u w:color="000000"/>
        </w:rPr>
        <w:t>Государственные расходы на образование</w:t>
      </w:r>
      <w:r w:rsidR="00373B36" w:rsidRPr="007F77BD">
        <w:rPr>
          <w:rFonts w:ascii="Times New Roman" w:hAnsi="Times New Roman" w:cs="Times New Roman"/>
          <w:b/>
          <w:sz w:val="24"/>
          <w:szCs w:val="24"/>
          <w:u w:color="000000"/>
        </w:rPr>
        <w:t xml:space="preserve">в Приднестровской Молдавской Республике и других государствах </w:t>
      </w:r>
      <w:r w:rsidR="00CE351E" w:rsidRPr="007F77BD">
        <w:rPr>
          <w:rFonts w:ascii="Times New Roman" w:hAnsi="Times New Roman" w:cs="Times New Roman"/>
          <w:b/>
          <w:sz w:val="24"/>
          <w:szCs w:val="24"/>
          <w:u w:color="000000"/>
        </w:rPr>
        <w:t>в</w:t>
      </w:r>
      <w:r w:rsidRPr="007F77BD">
        <w:rPr>
          <w:rFonts w:ascii="Times New Roman" w:hAnsi="Times New Roman" w:cs="Times New Roman"/>
          <w:b/>
          <w:sz w:val="24"/>
          <w:szCs w:val="24"/>
          <w:u w:color="000000"/>
        </w:rPr>
        <w:t xml:space="preserve"> 201</w:t>
      </w:r>
      <w:r w:rsidR="00FE05A1" w:rsidRPr="007F77BD">
        <w:rPr>
          <w:rFonts w:ascii="Times New Roman" w:hAnsi="Times New Roman" w:cs="Times New Roman"/>
          <w:b/>
          <w:sz w:val="24"/>
          <w:szCs w:val="24"/>
          <w:u w:color="000000"/>
        </w:rPr>
        <w:t>7</w:t>
      </w:r>
      <w:r w:rsidRPr="007F77BD">
        <w:rPr>
          <w:rFonts w:ascii="Times New Roman" w:hAnsi="Times New Roman" w:cs="Times New Roman"/>
          <w:b/>
          <w:sz w:val="24"/>
          <w:szCs w:val="24"/>
          <w:u w:color="000000"/>
        </w:rPr>
        <w:t xml:space="preserve"> год</w:t>
      </w:r>
      <w:r w:rsidR="00CE351E" w:rsidRPr="007F77BD">
        <w:rPr>
          <w:rFonts w:ascii="Times New Roman" w:hAnsi="Times New Roman" w:cs="Times New Roman"/>
          <w:b/>
          <w:sz w:val="24"/>
          <w:szCs w:val="24"/>
          <w:u w:color="000000"/>
        </w:rPr>
        <w:t>у</w:t>
      </w:r>
      <w:r w:rsidR="00373B36" w:rsidRPr="007F77BD">
        <w:rPr>
          <w:rFonts w:ascii="Times New Roman" w:hAnsi="Times New Roman" w:cs="Times New Roman"/>
          <w:b/>
          <w:sz w:val="24"/>
          <w:szCs w:val="24"/>
          <w:u w:color="000000"/>
        </w:rPr>
        <w:t>, %</w:t>
      </w:r>
    </w:p>
    <w:p w:rsidR="00310B5B" w:rsidRDefault="00FE05A1" w:rsidP="00B40F6C">
      <w:pPr>
        <w:spacing w:after="0" w:line="240" w:lineRule="auto"/>
        <w:ind w:firstLine="426"/>
        <w:jc w:val="both"/>
        <w:rPr>
          <w:rFonts w:ascii="Times New Roman" w:hAnsi="Times New Roman" w:cs="Times New Roman"/>
          <w:sz w:val="24"/>
          <w:szCs w:val="24"/>
        </w:rPr>
      </w:pPr>
      <w:r>
        <w:rPr>
          <w:noProof/>
          <w:szCs w:val="24"/>
          <w:lang w:eastAsia="ru-RU"/>
        </w:rPr>
        <w:drawing>
          <wp:anchor distT="0" distB="0" distL="114300" distR="114300" simplePos="0" relativeHeight="251662336" behindDoc="0" locked="0" layoutInCell="1" allowOverlap="1">
            <wp:simplePos x="0" y="0"/>
            <wp:positionH relativeFrom="column">
              <wp:posOffset>3239135</wp:posOffset>
            </wp:positionH>
            <wp:positionV relativeFrom="paragraph">
              <wp:posOffset>100965</wp:posOffset>
            </wp:positionV>
            <wp:extent cx="3100705" cy="3331210"/>
            <wp:effectExtent l="0" t="0" r="0" b="0"/>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100705" cy="3331210"/>
                    </a:xfrm>
                    <a:prstGeom prst="rect">
                      <a:avLst/>
                    </a:prstGeom>
                    <a:noFill/>
                    <a:ln w="9525">
                      <a:noFill/>
                      <a:miter lim="800000"/>
                      <a:headEnd/>
                      <a:tailEnd/>
                    </a:ln>
                  </pic:spPr>
                </pic:pic>
              </a:graphicData>
            </a:graphic>
          </wp:anchor>
        </w:drawing>
      </w:r>
      <w:r w:rsidRPr="00FE05A1">
        <w:rPr>
          <w:noProof/>
          <w:szCs w:val="24"/>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238500" cy="3437890"/>
            <wp:effectExtent l="0" t="0" r="0"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238500" cy="3437890"/>
                    </a:xfrm>
                    <a:prstGeom prst="rect">
                      <a:avLst/>
                    </a:prstGeom>
                    <a:noFill/>
                    <a:ln w="9525">
                      <a:noFill/>
                      <a:miter lim="800000"/>
                      <a:headEnd/>
                      <a:tailEnd/>
                    </a:ln>
                  </pic:spPr>
                </pic:pic>
              </a:graphicData>
            </a:graphic>
          </wp:anchor>
        </w:drawing>
      </w: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310B5B" w:rsidRDefault="00310B5B" w:rsidP="00B40F6C">
      <w:pPr>
        <w:spacing w:after="0" w:line="240" w:lineRule="auto"/>
        <w:ind w:firstLine="426"/>
        <w:jc w:val="both"/>
        <w:rPr>
          <w:rFonts w:ascii="Times New Roman" w:hAnsi="Times New Roman" w:cs="Times New Roman"/>
          <w:sz w:val="24"/>
          <w:szCs w:val="24"/>
        </w:rPr>
      </w:pPr>
    </w:p>
    <w:p w:rsidR="00DA3384" w:rsidRDefault="00DA3384" w:rsidP="00B40F6C">
      <w:pPr>
        <w:spacing w:after="0" w:line="240" w:lineRule="auto"/>
        <w:ind w:firstLine="426"/>
        <w:jc w:val="both"/>
        <w:rPr>
          <w:rFonts w:ascii="Times New Roman" w:hAnsi="Times New Roman" w:cs="Times New Roman"/>
          <w:sz w:val="24"/>
          <w:szCs w:val="24"/>
        </w:rPr>
      </w:pPr>
    </w:p>
    <w:p w:rsidR="0016618E" w:rsidRDefault="00DA3384" w:rsidP="00B40F6C">
      <w:pPr>
        <w:spacing w:after="0" w:line="240" w:lineRule="auto"/>
        <w:ind w:firstLine="426"/>
        <w:jc w:val="both"/>
        <w:rPr>
          <w:rFonts w:ascii="Times New Roman" w:hAnsi="Times New Roman" w:cs="Times New Roman"/>
          <w:sz w:val="24"/>
          <w:szCs w:val="24"/>
        </w:rPr>
      </w:pPr>
      <w:r w:rsidRPr="00DA3384">
        <w:rPr>
          <w:rFonts w:ascii="Times New Roman" w:hAnsi="Times New Roman" w:cs="Times New Roman"/>
          <w:sz w:val="24"/>
          <w:szCs w:val="24"/>
        </w:rPr>
        <w:t xml:space="preserve">Государственные расходы на образование в республике по итогам 2017 года составили </w:t>
      </w:r>
      <w:r w:rsidRPr="007F77BD">
        <w:rPr>
          <w:rFonts w:ascii="Times New Roman" w:hAnsi="Times New Roman" w:cs="Times New Roman"/>
          <w:sz w:val="24"/>
          <w:szCs w:val="24"/>
        </w:rPr>
        <w:t>7,4% ВВП, что превышает средний уровень как среди соседних государств, так и по государствам</w:t>
      </w:r>
      <w:r w:rsidRPr="00DA3384">
        <w:rPr>
          <w:rFonts w:ascii="Times New Roman" w:hAnsi="Times New Roman" w:cs="Times New Roman"/>
          <w:sz w:val="24"/>
          <w:szCs w:val="24"/>
        </w:rPr>
        <w:t xml:space="preserve"> дальнего зарубежья. При этом расходы на образование составляют 17,2% от общего объема расходов бюджета сектора гос</w:t>
      </w:r>
      <w:r w:rsidR="006E1885">
        <w:rPr>
          <w:rFonts w:ascii="Times New Roman" w:hAnsi="Times New Roman" w:cs="Times New Roman"/>
          <w:sz w:val="24"/>
          <w:szCs w:val="24"/>
        </w:rPr>
        <w:t xml:space="preserve">ударственного </w:t>
      </w:r>
      <w:r w:rsidRPr="00DA3384">
        <w:rPr>
          <w:rFonts w:ascii="Times New Roman" w:hAnsi="Times New Roman" w:cs="Times New Roman"/>
          <w:sz w:val="24"/>
          <w:szCs w:val="24"/>
        </w:rPr>
        <w:t xml:space="preserve">управления, что также соответствует верхней границе диапазона среди рассматриваемой группы стран </w:t>
      </w:r>
      <w:r w:rsidR="005F6107">
        <w:rPr>
          <w:rFonts w:ascii="Times New Roman" w:hAnsi="Times New Roman" w:cs="Times New Roman"/>
          <w:sz w:val="24"/>
          <w:szCs w:val="24"/>
        </w:rPr>
        <w:t>(рис. 3.3.)</w:t>
      </w:r>
      <w:r w:rsidR="0016618E">
        <w:rPr>
          <w:rFonts w:ascii="Times New Roman" w:hAnsi="Times New Roman" w:cs="Times New Roman"/>
          <w:sz w:val="24"/>
          <w:szCs w:val="24"/>
        </w:rPr>
        <w:t>.</w:t>
      </w:r>
    </w:p>
    <w:p w:rsidR="007464FB" w:rsidRPr="005F6107" w:rsidRDefault="005F6107" w:rsidP="005F6107">
      <w:pPr>
        <w:spacing w:after="0" w:line="240" w:lineRule="auto"/>
        <w:ind w:firstLine="709"/>
        <w:jc w:val="right"/>
        <w:rPr>
          <w:rFonts w:ascii="Times New Roman" w:eastAsia="Times New Roman" w:hAnsi="Times New Roman" w:cs="Times New Roman"/>
          <w:b/>
          <w:bCs/>
          <w:i/>
          <w:noProof/>
          <w:sz w:val="24"/>
          <w:szCs w:val="24"/>
          <w:lang w:eastAsia="ru-RU"/>
        </w:rPr>
      </w:pPr>
      <w:r>
        <w:rPr>
          <w:rFonts w:ascii="Times New Roman" w:eastAsia="Times New Roman" w:hAnsi="Times New Roman" w:cs="Times New Roman"/>
          <w:b/>
          <w:bCs/>
          <w:i/>
          <w:noProof/>
          <w:sz w:val="24"/>
          <w:szCs w:val="24"/>
          <w:lang w:eastAsia="ru-RU"/>
        </w:rPr>
        <w:t>Рисунок 3.4.</w:t>
      </w:r>
    </w:p>
    <w:p w:rsidR="00DA3384" w:rsidRPr="007F77BD" w:rsidRDefault="00DA3384" w:rsidP="00DA3384">
      <w:pPr>
        <w:spacing w:after="0" w:line="240" w:lineRule="auto"/>
        <w:ind w:firstLine="709"/>
        <w:jc w:val="center"/>
        <w:rPr>
          <w:rFonts w:ascii="Times New Roman" w:eastAsia="Times New Roman" w:hAnsi="Times New Roman" w:cs="Times New Roman"/>
          <w:b/>
          <w:i/>
          <w:sz w:val="24"/>
          <w:szCs w:val="24"/>
          <w:lang w:eastAsia="ru-RU"/>
        </w:rPr>
      </w:pPr>
      <w:r w:rsidRPr="00DA3384">
        <w:rPr>
          <w:rFonts w:ascii="Times New Roman" w:eastAsia="Times New Roman" w:hAnsi="Times New Roman" w:cs="Times New Roman"/>
          <w:b/>
          <w:bCs/>
          <w:noProof/>
          <w:sz w:val="24"/>
          <w:szCs w:val="24"/>
          <w:lang w:eastAsia="ru-RU"/>
        </w:rPr>
        <w:t>Структура государственных расходов на образование</w:t>
      </w:r>
      <w:r w:rsidR="00DD389F">
        <w:rPr>
          <w:rFonts w:ascii="Times New Roman" w:eastAsia="Times New Roman" w:hAnsi="Times New Roman" w:cs="Times New Roman"/>
          <w:b/>
          <w:bCs/>
          <w:noProof/>
          <w:sz w:val="24"/>
          <w:szCs w:val="24"/>
          <w:lang w:eastAsia="ru-RU"/>
        </w:rPr>
        <w:t xml:space="preserve"> </w:t>
      </w:r>
      <w:r w:rsidR="009B257C" w:rsidRPr="007F77BD">
        <w:rPr>
          <w:rFonts w:ascii="Times New Roman" w:eastAsia="Times New Roman" w:hAnsi="Times New Roman" w:cs="Times New Roman"/>
          <w:b/>
          <w:bCs/>
          <w:noProof/>
          <w:sz w:val="24"/>
          <w:szCs w:val="24"/>
          <w:lang w:eastAsia="ru-RU"/>
        </w:rPr>
        <w:t>за 2006-2017 гг.,%</w:t>
      </w:r>
    </w:p>
    <w:p w:rsidR="00DA3384" w:rsidRPr="00DA3384" w:rsidRDefault="00DA3384" w:rsidP="00DA33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23915" cy="3339465"/>
            <wp:effectExtent l="0" t="0" r="0" b="0"/>
            <wp:docPr id="2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E05A1" w:rsidRDefault="00FE05A1" w:rsidP="0016618E">
      <w:pPr>
        <w:spacing w:after="0" w:line="240" w:lineRule="auto"/>
        <w:jc w:val="both"/>
        <w:rPr>
          <w:rFonts w:ascii="Times New Roman" w:eastAsia="Times New Roman" w:hAnsi="Times New Roman" w:cs="Times New Roman"/>
          <w:noProof/>
          <w:sz w:val="24"/>
          <w:szCs w:val="24"/>
          <w:lang w:eastAsia="ru-RU"/>
        </w:rPr>
      </w:pPr>
    </w:p>
    <w:p w:rsidR="0016618E" w:rsidRDefault="0016618E" w:rsidP="00B40F6C">
      <w:pPr>
        <w:spacing w:after="0" w:line="240" w:lineRule="auto"/>
        <w:ind w:firstLine="426"/>
        <w:jc w:val="both"/>
        <w:rPr>
          <w:rFonts w:ascii="Times New Roman" w:hAnsi="Times New Roman" w:cs="Times New Roman"/>
          <w:sz w:val="24"/>
          <w:szCs w:val="24"/>
        </w:rPr>
      </w:pPr>
      <w:r w:rsidRPr="0016618E">
        <w:rPr>
          <w:rFonts w:ascii="Times New Roman" w:hAnsi="Times New Roman" w:cs="Times New Roman"/>
          <w:sz w:val="24"/>
          <w:szCs w:val="24"/>
        </w:rPr>
        <w:lastRenderedPageBreak/>
        <w:t>Основной статьей расходов бюджета на образование является оплата труда (включая начисления на заработную плату), её доля за прошедшие 1</w:t>
      </w:r>
      <w:r w:rsidR="00DA3384">
        <w:rPr>
          <w:rFonts w:ascii="Times New Roman" w:hAnsi="Times New Roman" w:cs="Times New Roman"/>
          <w:sz w:val="24"/>
          <w:szCs w:val="24"/>
        </w:rPr>
        <w:t>2</w:t>
      </w:r>
      <w:r w:rsidRPr="0016618E">
        <w:rPr>
          <w:rFonts w:ascii="Times New Roman" w:hAnsi="Times New Roman" w:cs="Times New Roman"/>
          <w:sz w:val="24"/>
          <w:szCs w:val="24"/>
        </w:rPr>
        <w:t xml:space="preserve"> лет выросла с 77,7% в 2006 году до </w:t>
      </w:r>
      <w:r w:rsidR="00DA3384">
        <w:rPr>
          <w:rFonts w:ascii="Times New Roman" w:hAnsi="Times New Roman" w:cs="Times New Roman"/>
          <w:sz w:val="24"/>
          <w:szCs w:val="24"/>
        </w:rPr>
        <w:t>90,0</w:t>
      </w:r>
      <w:r w:rsidRPr="0016618E">
        <w:rPr>
          <w:rFonts w:ascii="Times New Roman" w:hAnsi="Times New Roman" w:cs="Times New Roman"/>
          <w:sz w:val="24"/>
          <w:szCs w:val="24"/>
        </w:rPr>
        <w:t>% в 201</w:t>
      </w:r>
      <w:r w:rsidR="00DA3384">
        <w:rPr>
          <w:rFonts w:ascii="Times New Roman" w:hAnsi="Times New Roman" w:cs="Times New Roman"/>
          <w:sz w:val="24"/>
          <w:szCs w:val="24"/>
        </w:rPr>
        <w:t>7</w:t>
      </w:r>
      <w:r w:rsidRPr="0016618E">
        <w:rPr>
          <w:rFonts w:ascii="Times New Roman" w:hAnsi="Times New Roman" w:cs="Times New Roman"/>
          <w:sz w:val="24"/>
          <w:szCs w:val="24"/>
        </w:rPr>
        <w:t xml:space="preserve"> году </w:t>
      </w:r>
      <w:r w:rsidR="00DA3384">
        <w:rPr>
          <w:rFonts w:ascii="Times New Roman" w:hAnsi="Times New Roman" w:cs="Times New Roman"/>
          <w:sz w:val="24"/>
          <w:szCs w:val="24"/>
        </w:rPr>
        <w:t xml:space="preserve">(в 2016 году – 92,5%) </w:t>
      </w:r>
      <w:r w:rsidRPr="0016618E">
        <w:rPr>
          <w:rFonts w:ascii="Times New Roman" w:hAnsi="Times New Roman" w:cs="Times New Roman"/>
          <w:sz w:val="24"/>
          <w:szCs w:val="24"/>
        </w:rPr>
        <w:t xml:space="preserve">(рис. 3.4). Несмотря на то, что удельный вес оплаты труда в последние годы формирует порядка 90% всех расходов на образование, средний размер заработной платы по отрасли является достаточно низким – и составляет порядка </w:t>
      </w:r>
      <w:r w:rsidR="00DA3384">
        <w:rPr>
          <w:rFonts w:ascii="Times New Roman" w:hAnsi="Times New Roman" w:cs="Times New Roman"/>
          <w:sz w:val="24"/>
          <w:szCs w:val="24"/>
        </w:rPr>
        <w:t>69</w:t>
      </w:r>
      <w:r w:rsidRPr="0016618E">
        <w:rPr>
          <w:rFonts w:ascii="Times New Roman" w:hAnsi="Times New Roman" w:cs="Times New Roman"/>
          <w:sz w:val="24"/>
          <w:szCs w:val="24"/>
        </w:rPr>
        <w:t>% от уровня заработной платы в среднем по экономике, что ниже уровня в других странах</w:t>
      </w:r>
      <w:r>
        <w:rPr>
          <w:rFonts w:ascii="Times New Roman" w:hAnsi="Times New Roman" w:cs="Times New Roman"/>
          <w:sz w:val="24"/>
          <w:szCs w:val="24"/>
        </w:rPr>
        <w:t>.</w:t>
      </w:r>
      <w:r w:rsidRPr="0016618E">
        <w:rPr>
          <w:rFonts w:ascii="Times New Roman" w:hAnsi="Times New Roman" w:cs="Times New Roman"/>
          <w:sz w:val="24"/>
          <w:szCs w:val="24"/>
        </w:rPr>
        <w:t>Уровень капитальных расходов на функционирование системы образования является очень низким, их доля в общей структуре гос</w:t>
      </w:r>
      <w:r w:rsidR="002E6C21">
        <w:rPr>
          <w:rFonts w:ascii="Times New Roman" w:hAnsi="Times New Roman" w:cs="Times New Roman"/>
          <w:sz w:val="24"/>
          <w:szCs w:val="24"/>
        </w:rPr>
        <w:t xml:space="preserve">ударственных </w:t>
      </w:r>
      <w:r w:rsidRPr="0016618E">
        <w:rPr>
          <w:rFonts w:ascii="Times New Roman" w:hAnsi="Times New Roman" w:cs="Times New Roman"/>
          <w:sz w:val="24"/>
          <w:szCs w:val="24"/>
        </w:rPr>
        <w:t xml:space="preserve">расходов сократилась с 5,9% в 2006 </w:t>
      </w:r>
      <w:r w:rsidRPr="003F5988">
        <w:rPr>
          <w:rFonts w:ascii="Times New Roman" w:hAnsi="Times New Roman" w:cs="Times New Roman"/>
          <w:sz w:val="24"/>
          <w:szCs w:val="24"/>
        </w:rPr>
        <w:t>году до 0,</w:t>
      </w:r>
      <w:r w:rsidR="003F5988" w:rsidRPr="003F5988">
        <w:rPr>
          <w:rFonts w:ascii="Times New Roman" w:hAnsi="Times New Roman" w:cs="Times New Roman"/>
          <w:sz w:val="24"/>
          <w:szCs w:val="24"/>
        </w:rPr>
        <w:t>4</w:t>
      </w:r>
      <w:r w:rsidRPr="003F5988">
        <w:rPr>
          <w:rFonts w:ascii="Times New Roman" w:hAnsi="Times New Roman" w:cs="Times New Roman"/>
          <w:sz w:val="24"/>
          <w:szCs w:val="24"/>
        </w:rPr>
        <w:t>% в</w:t>
      </w:r>
      <w:r w:rsidRPr="0016618E">
        <w:rPr>
          <w:rFonts w:ascii="Times New Roman" w:hAnsi="Times New Roman" w:cs="Times New Roman"/>
          <w:sz w:val="24"/>
          <w:szCs w:val="24"/>
        </w:rPr>
        <w:t xml:space="preserve"> 201</w:t>
      </w:r>
      <w:r w:rsidR="00DA3384">
        <w:rPr>
          <w:rFonts w:ascii="Times New Roman" w:hAnsi="Times New Roman" w:cs="Times New Roman"/>
          <w:sz w:val="24"/>
          <w:szCs w:val="24"/>
        </w:rPr>
        <w:t>7</w:t>
      </w:r>
      <w:r w:rsidRPr="0016618E">
        <w:rPr>
          <w:rFonts w:ascii="Times New Roman" w:hAnsi="Times New Roman" w:cs="Times New Roman"/>
          <w:sz w:val="24"/>
          <w:szCs w:val="24"/>
        </w:rPr>
        <w:t xml:space="preserve"> году.</w:t>
      </w:r>
    </w:p>
    <w:p w:rsidR="001B6165" w:rsidRPr="001B6165" w:rsidRDefault="001B6165" w:rsidP="001B6165">
      <w:pPr>
        <w:spacing w:before="120" w:after="120" w:line="240" w:lineRule="auto"/>
        <w:ind w:firstLine="425"/>
        <w:jc w:val="right"/>
        <w:rPr>
          <w:rFonts w:ascii="Times New Roman" w:eastAsia="Times New Roman" w:hAnsi="Times New Roman" w:cs="Times New Roman"/>
          <w:b/>
          <w:i/>
          <w:sz w:val="24"/>
          <w:szCs w:val="24"/>
          <w:lang w:eastAsia="ru-RU"/>
        </w:rPr>
      </w:pPr>
      <w:r w:rsidRPr="001B6165">
        <w:rPr>
          <w:rFonts w:ascii="Times New Roman" w:eastAsia="Times New Roman" w:hAnsi="Times New Roman" w:cs="Times New Roman"/>
          <w:b/>
          <w:i/>
          <w:sz w:val="24"/>
          <w:szCs w:val="24"/>
          <w:lang w:eastAsia="ru-RU"/>
        </w:rPr>
        <w:t>Рисунок 3.</w:t>
      </w:r>
      <w:r w:rsidR="005F6107">
        <w:rPr>
          <w:rFonts w:ascii="Times New Roman" w:eastAsia="Times New Roman" w:hAnsi="Times New Roman" w:cs="Times New Roman"/>
          <w:b/>
          <w:i/>
          <w:sz w:val="24"/>
          <w:szCs w:val="24"/>
          <w:lang w:eastAsia="ru-RU"/>
        </w:rPr>
        <w:t>5.</w:t>
      </w:r>
    </w:p>
    <w:p w:rsidR="001B6165" w:rsidRPr="001B6165" w:rsidRDefault="001B6165" w:rsidP="001B6165">
      <w:pPr>
        <w:spacing w:after="0" w:line="240" w:lineRule="auto"/>
        <w:ind w:firstLine="425"/>
        <w:jc w:val="center"/>
        <w:rPr>
          <w:rFonts w:ascii="Times New Roman" w:eastAsia="Times New Roman" w:hAnsi="Times New Roman" w:cs="Times New Roman"/>
          <w:sz w:val="24"/>
          <w:szCs w:val="24"/>
          <w:lang w:eastAsia="ru-RU"/>
        </w:rPr>
      </w:pPr>
      <w:r w:rsidRPr="001B6165">
        <w:rPr>
          <w:rFonts w:ascii="Times New Roman" w:eastAsia="Times New Roman" w:hAnsi="Times New Roman" w:cs="Times New Roman"/>
          <w:b/>
          <w:bCs/>
          <w:sz w:val="24"/>
          <w:szCs w:val="24"/>
          <w:lang w:eastAsia="ru-RU"/>
        </w:rPr>
        <w:t>Среднемесячные фактические расходы в расчете на 1 (одного) учащегося</w:t>
      </w:r>
    </w:p>
    <w:p w:rsidR="001B6165" w:rsidRPr="00B05D9D" w:rsidRDefault="001B6165" w:rsidP="001B6165">
      <w:pPr>
        <w:spacing w:after="0" w:line="240" w:lineRule="auto"/>
        <w:ind w:firstLine="425"/>
        <w:jc w:val="center"/>
        <w:rPr>
          <w:rFonts w:ascii="Times New Roman" w:eastAsia="Times New Roman" w:hAnsi="Times New Roman" w:cs="Times New Roman"/>
          <w:strike/>
          <w:sz w:val="24"/>
          <w:szCs w:val="24"/>
          <w:vertAlign w:val="superscript"/>
          <w:lang w:eastAsia="ru-RU"/>
        </w:rPr>
      </w:pPr>
      <w:r w:rsidRPr="001B6165">
        <w:rPr>
          <w:rFonts w:ascii="Times New Roman" w:eastAsia="Times New Roman" w:hAnsi="Times New Roman" w:cs="Times New Roman"/>
          <w:b/>
          <w:bCs/>
          <w:sz w:val="24"/>
          <w:szCs w:val="24"/>
          <w:lang w:eastAsia="ru-RU"/>
        </w:rPr>
        <w:t xml:space="preserve">за 2016 г., руб. </w:t>
      </w:r>
      <w:r w:rsidR="00E960D0">
        <w:rPr>
          <w:rStyle w:val="a7"/>
          <w:rFonts w:ascii="Times New Roman" w:eastAsia="Times New Roman" w:hAnsi="Times New Roman" w:cs="Times New Roman"/>
          <w:b/>
          <w:bCs/>
          <w:sz w:val="24"/>
          <w:szCs w:val="24"/>
          <w:lang w:eastAsia="ru-RU"/>
        </w:rPr>
        <w:footnoteReference w:id="1"/>
      </w:r>
    </w:p>
    <w:p w:rsidR="001B6165" w:rsidRDefault="00E960D0" w:rsidP="001B6165">
      <w:pPr>
        <w:spacing w:after="0" w:line="240" w:lineRule="auto"/>
        <w:ind w:hanging="284"/>
        <w:jc w:val="both"/>
        <w:rPr>
          <w:rFonts w:ascii="Times New Roman" w:hAnsi="Times New Roman" w:cs="Times New Roman"/>
          <w:sz w:val="24"/>
          <w:szCs w:val="24"/>
        </w:rPr>
      </w:pPr>
      <w:r w:rsidRPr="00C07E72">
        <w:rPr>
          <w:noProof/>
          <w:lang w:eastAsia="ru-RU"/>
        </w:rPr>
        <w:drawing>
          <wp:inline distT="0" distB="0" distL="0" distR="0">
            <wp:extent cx="6391275" cy="1893017"/>
            <wp:effectExtent l="0" t="0" r="0" b="0"/>
            <wp:docPr id="64" name="Диаграмма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6165" w:rsidRDefault="001B6165" w:rsidP="001B6165">
      <w:pPr>
        <w:spacing w:after="0" w:line="240" w:lineRule="auto"/>
        <w:ind w:hanging="284"/>
        <w:jc w:val="both"/>
        <w:rPr>
          <w:rFonts w:ascii="Times New Roman" w:hAnsi="Times New Roman" w:cs="Times New Roman"/>
          <w:sz w:val="24"/>
          <w:szCs w:val="24"/>
        </w:rPr>
      </w:pPr>
    </w:p>
    <w:p w:rsidR="001B6165" w:rsidRPr="00E960D0" w:rsidRDefault="001B6165" w:rsidP="00280BFA">
      <w:pPr>
        <w:spacing w:after="0" w:line="240" w:lineRule="auto"/>
        <w:ind w:firstLine="426"/>
        <w:jc w:val="both"/>
        <w:rPr>
          <w:rFonts w:ascii="Times New Roman" w:hAnsi="Times New Roman" w:cs="Times New Roman"/>
          <w:sz w:val="24"/>
          <w:szCs w:val="24"/>
        </w:rPr>
      </w:pPr>
      <w:r w:rsidRPr="001B6165">
        <w:rPr>
          <w:rFonts w:ascii="Times New Roman" w:hAnsi="Times New Roman" w:cs="Times New Roman"/>
          <w:sz w:val="24"/>
          <w:szCs w:val="24"/>
        </w:rPr>
        <w:t xml:space="preserve">Наибольшая сумма среднемесячных расходов на 1 (одного) учащегося образуется в общеобразовательных учреждениях </w:t>
      </w:r>
      <w:r w:rsidRPr="00E960D0">
        <w:rPr>
          <w:rFonts w:ascii="Times New Roman" w:hAnsi="Times New Roman" w:cs="Times New Roman"/>
          <w:sz w:val="24"/>
          <w:szCs w:val="24"/>
        </w:rPr>
        <w:t>республики с наполняемостью «от 100 до 320 чел.» и «менее 100 чел.». Общеобразовательные учреждения с фактической наполняемостью «от 100 до 320 чел.» городской местности – 1 056 руб., сельской местности – 911 руб.</w:t>
      </w:r>
      <w:r w:rsidR="005F6107" w:rsidRPr="00E960D0">
        <w:rPr>
          <w:rFonts w:ascii="Times New Roman" w:hAnsi="Times New Roman" w:cs="Times New Roman"/>
          <w:sz w:val="24"/>
          <w:szCs w:val="24"/>
        </w:rPr>
        <w:t xml:space="preserve"> (рис. 3.5.)</w:t>
      </w:r>
    </w:p>
    <w:p w:rsidR="001B6165" w:rsidRPr="001B6165"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E960D0">
        <w:rPr>
          <w:rFonts w:ascii="Times New Roman" w:eastAsia="Times New Roman" w:hAnsi="Times New Roman" w:cs="Times New Roman"/>
          <w:sz w:val="24"/>
          <w:szCs w:val="24"/>
          <w:lang w:eastAsia="ru-RU"/>
        </w:rPr>
        <w:t>На сегодняшний день в нашей республике большой объем бюджетных ассигнований направляется в сферу образования. Однако, принимая во внимание ограниченность бюджетных средств и сложившуюся нерациональную систему их распределения, не позволяющую обеспечить повсеместно высокий уровень образовательного процесса, в том числе</w:t>
      </w:r>
      <w:r w:rsidRPr="001B6165">
        <w:rPr>
          <w:rFonts w:ascii="Times New Roman" w:eastAsia="Times New Roman" w:hAnsi="Times New Roman" w:cs="Times New Roman"/>
          <w:sz w:val="24"/>
          <w:szCs w:val="24"/>
          <w:lang w:eastAsia="ru-RU"/>
        </w:rPr>
        <w:t xml:space="preserve"> и за счет недостаточного финансирования инфраструктурной составляющей и низкого уровня оплаты труда в сегменте, возникла необходимость разработки мер по повышению эффективности расходования государственных средств. В общеобразовательном секторе необходимо отказаться от системы сметного финансирования, которая является непрозрачной и не способствует эффективному и справедливому распределению ресурсов. </w:t>
      </w:r>
    </w:p>
    <w:p w:rsidR="001B6165" w:rsidRPr="001B6165"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t>На основе проведенного анализа предлагаются следующие меры:</w:t>
      </w:r>
    </w:p>
    <w:p w:rsidR="00607776"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t xml:space="preserve">1. Продолжение работы по оптимизации сети школ и численности педагогических кадров. В 2017-2018 учебном году планируется открыть в сельских школах 105 классов-комплектов (с 1 по 8 класс). Предлагаемый проект позволит сократить расходы на общее образование предположительно на 1,1 млн руб. в год. </w:t>
      </w:r>
    </w:p>
    <w:p w:rsidR="00607776"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t xml:space="preserve">2. Поэтапное внедрение механизмов финансирования на одного учащегося с целью повышения эффективности, справедливости и прозрачности при распределении ресурсов. </w:t>
      </w:r>
    </w:p>
    <w:p w:rsidR="001B6165" w:rsidRPr="001B6165"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t xml:space="preserve">При </w:t>
      </w:r>
      <w:r w:rsidR="00607776">
        <w:rPr>
          <w:rFonts w:ascii="Times New Roman" w:eastAsia="Times New Roman" w:hAnsi="Times New Roman" w:cs="Times New Roman"/>
          <w:sz w:val="24"/>
          <w:szCs w:val="24"/>
          <w:lang w:eastAsia="ru-RU"/>
        </w:rPr>
        <w:t>этом</w:t>
      </w:r>
      <w:r w:rsidRPr="001B6165">
        <w:rPr>
          <w:rFonts w:ascii="Times New Roman" w:eastAsia="Times New Roman" w:hAnsi="Times New Roman" w:cs="Times New Roman"/>
          <w:sz w:val="24"/>
          <w:szCs w:val="24"/>
          <w:lang w:eastAsia="ru-RU"/>
        </w:rPr>
        <w:t xml:space="preserve"> предполагается, что в рамках выделенного финансирования образовательное учреждение:</w:t>
      </w:r>
    </w:p>
    <w:p w:rsidR="001B6165" w:rsidRPr="001B6165"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lastRenderedPageBreak/>
        <w:t xml:space="preserve">а) самостоятельно устанавливает штатное расписание и заработную плату работников; разрабатывает и утверждает компонент образовательного учреждения государственного образовательного стандарта общего образования, образовательную программу и учебный план; </w:t>
      </w:r>
    </w:p>
    <w:p w:rsidR="001B6165" w:rsidRPr="001B6165"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t>б) в общем объеме средств определяет долю средств:</w:t>
      </w:r>
    </w:p>
    <w:p w:rsidR="001B6165" w:rsidRPr="001B6165"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t>- на материально-техническое обеспечение и оснащение образовательного процесса, оборудование помещений в соответствии с государственными нормами и требованиями;</w:t>
      </w:r>
    </w:p>
    <w:p w:rsidR="001B6165" w:rsidRPr="001B6165"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t xml:space="preserve">- на заработную плату работников образовательного учреждения, в том числе надбавки </w:t>
      </w:r>
      <w:r w:rsidR="003A3DD6">
        <w:rPr>
          <w:rFonts w:ascii="Times New Roman" w:eastAsia="Times New Roman" w:hAnsi="Times New Roman" w:cs="Times New Roman"/>
          <w:sz w:val="24"/>
          <w:szCs w:val="24"/>
          <w:lang w:eastAsia="ru-RU"/>
        </w:rPr>
        <w:t>и доплаты к должностным окладам;</w:t>
      </w:r>
    </w:p>
    <w:p w:rsidR="001B6165" w:rsidRPr="001B6165"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t xml:space="preserve">- на дополнительное стимулирование педагогических работников школ. В настоящее время действующая система оплаты труда работников организаций образования не связана с конечными результатами работы и включает только должностной оклад (ставку), доплаты и надбавки за условия труда. </w:t>
      </w:r>
    </w:p>
    <w:p w:rsidR="001B6165" w:rsidRPr="001B6165" w:rsidRDefault="00607776" w:rsidP="00280BF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B6165" w:rsidRPr="001B6165">
        <w:rPr>
          <w:rFonts w:ascii="Times New Roman" w:eastAsia="Times New Roman" w:hAnsi="Times New Roman" w:cs="Times New Roman"/>
          <w:sz w:val="24"/>
          <w:szCs w:val="24"/>
          <w:lang w:eastAsia="ru-RU"/>
        </w:rPr>
        <w:t>редлагает</w:t>
      </w:r>
      <w:r w:rsidR="001B6165">
        <w:rPr>
          <w:rFonts w:ascii="Times New Roman" w:eastAsia="Times New Roman" w:hAnsi="Times New Roman" w:cs="Times New Roman"/>
          <w:sz w:val="24"/>
          <w:szCs w:val="24"/>
          <w:lang w:eastAsia="ru-RU"/>
        </w:rPr>
        <w:t>ся</w:t>
      </w:r>
      <w:r w:rsidR="001B6165" w:rsidRPr="001B6165">
        <w:rPr>
          <w:rFonts w:ascii="Times New Roman" w:eastAsia="Times New Roman" w:hAnsi="Times New Roman" w:cs="Times New Roman"/>
          <w:sz w:val="24"/>
          <w:szCs w:val="24"/>
          <w:lang w:eastAsia="ru-RU"/>
        </w:rPr>
        <w:t xml:space="preserve"> формирование в школах фондов стимулирования (около 10% от определенного фонда оплаты труда) для выплаты премий и установления стимулирующих надбавок педагогическим работникам в зависимости от результатов их деятельности. </w:t>
      </w:r>
    </w:p>
    <w:p w:rsidR="001B6165" w:rsidRPr="001B6165"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t>3. Введение дуальной системы получения профессионального образования, что позволит:</w:t>
      </w:r>
    </w:p>
    <w:p w:rsidR="001B6165" w:rsidRPr="001B6165"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t>а) организовать обучение по рабочим профессиям совместно с организациями профессионального образования и работодателями;</w:t>
      </w:r>
    </w:p>
    <w:p w:rsidR="001B6165" w:rsidRPr="001B6165"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t>б) сократить сроки обучения в пределах 3 - 6 месяцев, что в свою очередь существенно уменьшит бюджетные средства на обучение рабочей профессии;</w:t>
      </w:r>
    </w:p>
    <w:p w:rsidR="001B6165" w:rsidRDefault="001B6165" w:rsidP="00280BFA">
      <w:pPr>
        <w:spacing w:after="0" w:line="240" w:lineRule="auto"/>
        <w:ind w:firstLine="426"/>
        <w:jc w:val="both"/>
        <w:rPr>
          <w:rFonts w:ascii="Times New Roman" w:eastAsia="Times New Roman" w:hAnsi="Times New Roman" w:cs="Times New Roman"/>
          <w:sz w:val="24"/>
          <w:szCs w:val="24"/>
          <w:lang w:eastAsia="ru-RU"/>
        </w:rPr>
      </w:pPr>
      <w:r w:rsidRPr="001B6165">
        <w:rPr>
          <w:rFonts w:ascii="Times New Roman" w:eastAsia="Times New Roman" w:hAnsi="Times New Roman" w:cs="Times New Roman"/>
          <w:sz w:val="24"/>
          <w:szCs w:val="24"/>
          <w:lang w:eastAsia="ru-RU"/>
        </w:rPr>
        <w:t>в) дуальная система позволяет подготовить специалистов, непосредственно адаптированных к предприятию, на базе которого осуществлялась подготовка.</w:t>
      </w:r>
    </w:p>
    <w:p w:rsidR="00DA3384" w:rsidRPr="001B6165" w:rsidRDefault="00DA3384" w:rsidP="00280BFA">
      <w:pPr>
        <w:spacing w:after="0" w:line="240" w:lineRule="auto"/>
        <w:ind w:firstLine="426"/>
        <w:jc w:val="both"/>
        <w:rPr>
          <w:rFonts w:ascii="Times New Roman" w:eastAsia="Times New Roman" w:hAnsi="Times New Roman" w:cs="Times New Roman"/>
          <w:sz w:val="24"/>
          <w:szCs w:val="24"/>
          <w:lang w:eastAsia="ru-RU"/>
        </w:rPr>
      </w:pPr>
    </w:p>
    <w:p w:rsidR="001B6165" w:rsidRPr="00DA3384" w:rsidRDefault="001B6165" w:rsidP="00DA3384">
      <w:pPr>
        <w:spacing w:after="0" w:line="240" w:lineRule="auto"/>
        <w:ind w:firstLine="709"/>
        <w:jc w:val="center"/>
        <w:rPr>
          <w:rFonts w:ascii="Times New Roman" w:hAnsi="Times New Roman" w:cs="Times New Roman"/>
          <w:b/>
          <w:sz w:val="24"/>
          <w:szCs w:val="24"/>
        </w:rPr>
      </w:pPr>
      <w:r w:rsidRPr="00DA3384">
        <w:rPr>
          <w:rFonts w:ascii="Times New Roman" w:hAnsi="Times New Roman" w:cs="Times New Roman"/>
          <w:b/>
          <w:sz w:val="24"/>
          <w:szCs w:val="24"/>
        </w:rPr>
        <w:t>Прогнозируемая динамика изменения структуры расходов на финансирование отрасли «образования» в 2018-2020 гг.</w:t>
      </w:r>
    </w:p>
    <w:tbl>
      <w:tblPr>
        <w:tblW w:w="9676" w:type="dxa"/>
        <w:tblInd w:w="108" w:type="dxa"/>
        <w:tblLayout w:type="fixed"/>
        <w:tblLook w:val="04A0"/>
      </w:tblPr>
      <w:tblGrid>
        <w:gridCol w:w="1985"/>
        <w:gridCol w:w="992"/>
        <w:gridCol w:w="850"/>
        <w:gridCol w:w="993"/>
        <w:gridCol w:w="851"/>
        <w:gridCol w:w="991"/>
        <w:gridCol w:w="992"/>
        <w:gridCol w:w="1030"/>
        <w:gridCol w:w="992"/>
      </w:tblGrid>
      <w:tr w:rsidR="003F5988" w:rsidRPr="00DA3384" w:rsidTr="00DA3384">
        <w:trPr>
          <w:cantSplit/>
          <w:trHeight w:val="2329"/>
        </w:trPr>
        <w:tc>
          <w:tcPr>
            <w:tcW w:w="198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3F5988" w:rsidRPr="00DA3384" w:rsidRDefault="003F5988" w:rsidP="003F5988">
            <w:pPr>
              <w:spacing w:after="0" w:line="240" w:lineRule="auto"/>
              <w:rPr>
                <w:rFonts w:ascii="Times New Roman" w:eastAsia="Times New Roman" w:hAnsi="Times New Roman" w:cs="Times New Roman"/>
                <w:color w:val="000000"/>
                <w:sz w:val="18"/>
                <w:szCs w:val="18"/>
                <w:lang w:eastAsia="ru-RU"/>
              </w:rPr>
            </w:pPr>
            <w:r w:rsidRPr="00DA3384">
              <w:rPr>
                <w:rFonts w:ascii="Times New Roman" w:eastAsia="Times New Roman" w:hAnsi="Times New Roman" w:cs="Times New Roman"/>
                <w:color w:val="000000"/>
                <w:sz w:val="18"/>
                <w:szCs w:val="18"/>
                <w:lang w:eastAsia="ru-RU"/>
              </w:rPr>
              <w:t> </w:t>
            </w:r>
          </w:p>
        </w:tc>
        <w:tc>
          <w:tcPr>
            <w:tcW w:w="992" w:type="dxa"/>
            <w:tcBorders>
              <w:top w:val="single" w:sz="4" w:space="0" w:color="auto"/>
              <w:left w:val="nil"/>
              <w:bottom w:val="double" w:sz="4" w:space="0" w:color="auto"/>
              <w:right w:val="single" w:sz="4" w:space="0" w:color="auto"/>
            </w:tcBorders>
            <w:shd w:val="clear" w:color="auto" w:fill="D9D9D9"/>
            <w:vAlign w:val="center"/>
            <w:hideMark/>
          </w:tcPr>
          <w:p w:rsidR="003F5988" w:rsidRPr="00DA3384" w:rsidRDefault="003F5988" w:rsidP="003F5988">
            <w:pPr>
              <w:spacing w:after="0" w:line="240" w:lineRule="auto"/>
              <w:ind w:left="-108" w:right="-108"/>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2017 год (факт)</w:t>
            </w:r>
          </w:p>
        </w:tc>
        <w:tc>
          <w:tcPr>
            <w:tcW w:w="850" w:type="dxa"/>
            <w:tcBorders>
              <w:top w:val="single" w:sz="4" w:space="0" w:color="auto"/>
              <w:left w:val="nil"/>
              <w:bottom w:val="double" w:sz="4" w:space="0" w:color="auto"/>
              <w:right w:val="single" w:sz="4" w:space="0" w:color="auto"/>
            </w:tcBorders>
            <w:shd w:val="clear" w:color="auto" w:fill="auto"/>
            <w:vAlign w:val="center"/>
            <w:hideMark/>
          </w:tcPr>
          <w:p w:rsidR="003F5988" w:rsidRPr="00DA3384" w:rsidRDefault="003F5988" w:rsidP="003F5988">
            <w:pPr>
              <w:spacing w:after="0" w:line="240" w:lineRule="auto"/>
              <w:ind w:left="-108" w:right="-108"/>
              <w:jc w:val="center"/>
              <w:rPr>
                <w:rFonts w:ascii="Times New Roman" w:eastAsia="Times New Roman" w:hAnsi="Times New Roman" w:cs="Times New Roman"/>
                <w:b/>
                <w:bCs/>
                <w:color w:val="000000"/>
                <w:sz w:val="19"/>
                <w:szCs w:val="19"/>
                <w:lang w:eastAsia="ru-RU"/>
              </w:rPr>
            </w:pPr>
            <w:r w:rsidRPr="00DA3384">
              <w:rPr>
                <w:rFonts w:ascii="Times New Roman" w:eastAsia="Times New Roman" w:hAnsi="Times New Roman" w:cs="Times New Roman"/>
                <w:b/>
                <w:bCs/>
                <w:color w:val="000000"/>
                <w:sz w:val="19"/>
                <w:szCs w:val="19"/>
                <w:lang w:eastAsia="ru-RU"/>
              </w:rPr>
              <w:t>Уд. вес, %</w:t>
            </w:r>
          </w:p>
        </w:tc>
        <w:tc>
          <w:tcPr>
            <w:tcW w:w="993" w:type="dxa"/>
            <w:tcBorders>
              <w:top w:val="single" w:sz="4" w:space="0" w:color="auto"/>
              <w:left w:val="nil"/>
              <w:bottom w:val="double" w:sz="4" w:space="0" w:color="auto"/>
              <w:right w:val="single" w:sz="4" w:space="0" w:color="auto"/>
            </w:tcBorders>
            <w:shd w:val="clear" w:color="auto" w:fill="D9D9D9"/>
            <w:noWrap/>
            <w:vAlign w:val="center"/>
            <w:hideMark/>
          </w:tcPr>
          <w:p w:rsidR="003F5988" w:rsidRPr="00DA3384" w:rsidRDefault="003F5988" w:rsidP="003F5988">
            <w:pPr>
              <w:spacing w:after="0" w:line="240" w:lineRule="auto"/>
              <w:ind w:left="-108" w:right="-108"/>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2018 год (прогноз)</w:t>
            </w:r>
          </w:p>
        </w:tc>
        <w:tc>
          <w:tcPr>
            <w:tcW w:w="851" w:type="dxa"/>
            <w:tcBorders>
              <w:top w:val="single" w:sz="4" w:space="0" w:color="auto"/>
              <w:left w:val="nil"/>
              <w:bottom w:val="double" w:sz="4" w:space="0" w:color="auto"/>
              <w:right w:val="single" w:sz="4" w:space="0" w:color="auto"/>
            </w:tcBorders>
            <w:shd w:val="clear" w:color="auto" w:fill="auto"/>
            <w:vAlign w:val="center"/>
            <w:hideMark/>
          </w:tcPr>
          <w:p w:rsidR="003F5988" w:rsidRPr="00DA3384" w:rsidRDefault="003F5988" w:rsidP="003F5988">
            <w:pPr>
              <w:spacing w:after="0" w:line="240" w:lineRule="auto"/>
              <w:ind w:left="-108" w:right="-108"/>
              <w:jc w:val="center"/>
              <w:rPr>
                <w:rFonts w:ascii="Times New Roman" w:eastAsia="Times New Roman" w:hAnsi="Times New Roman" w:cs="Times New Roman"/>
                <w:b/>
                <w:bCs/>
                <w:color w:val="000000"/>
                <w:sz w:val="19"/>
                <w:szCs w:val="19"/>
                <w:lang w:eastAsia="ru-RU"/>
              </w:rPr>
            </w:pPr>
            <w:r w:rsidRPr="00DA3384">
              <w:rPr>
                <w:rFonts w:ascii="Times New Roman" w:eastAsia="Times New Roman" w:hAnsi="Times New Roman" w:cs="Times New Roman"/>
                <w:b/>
                <w:bCs/>
                <w:color w:val="000000"/>
                <w:sz w:val="19"/>
                <w:szCs w:val="19"/>
                <w:lang w:eastAsia="ru-RU"/>
              </w:rPr>
              <w:t>Уд. вес, %</w:t>
            </w:r>
          </w:p>
        </w:tc>
        <w:tc>
          <w:tcPr>
            <w:tcW w:w="991" w:type="dxa"/>
            <w:tcBorders>
              <w:top w:val="single" w:sz="4" w:space="0" w:color="auto"/>
              <w:left w:val="nil"/>
              <w:bottom w:val="double" w:sz="4" w:space="0" w:color="auto"/>
              <w:right w:val="single" w:sz="4" w:space="0" w:color="auto"/>
            </w:tcBorders>
            <w:shd w:val="clear" w:color="auto" w:fill="D9D9D9"/>
            <w:noWrap/>
            <w:vAlign w:val="center"/>
            <w:hideMark/>
          </w:tcPr>
          <w:p w:rsidR="003F5988" w:rsidRPr="00DA3384" w:rsidRDefault="003F5988" w:rsidP="003F5988">
            <w:pPr>
              <w:spacing w:after="0" w:line="240" w:lineRule="auto"/>
              <w:ind w:right="-108"/>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2019 год (прогноз)</w:t>
            </w:r>
          </w:p>
        </w:tc>
        <w:tc>
          <w:tcPr>
            <w:tcW w:w="992" w:type="dxa"/>
            <w:tcBorders>
              <w:top w:val="single" w:sz="4" w:space="0" w:color="auto"/>
              <w:left w:val="nil"/>
              <w:bottom w:val="double" w:sz="4" w:space="0" w:color="auto"/>
              <w:right w:val="single" w:sz="4" w:space="0" w:color="auto"/>
            </w:tcBorders>
            <w:shd w:val="clear" w:color="auto" w:fill="auto"/>
            <w:vAlign w:val="center"/>
            <w:hideMark/>
          </w:tcPr>
          <w:p w:rsidR="003F5988" w:rsidRPr="00DA3384" w:rsidRDefault="003F5988" w:rsidP="003F5988">
            <w:pPr>
              <w:spacing w:after="0" w:line="240" w:lineRule="auto"/>
              <w:jc w:val="center"/>
              <w:rPr>
                <w:rFonts w:ascii="Times New Roman" w:eastAsia="Times New Roman" w:hAnsi="Times New Roman" w:cs="Times New Roman"/>
                <w:b/>
                <w:bCs/>
                <w:color w:val="000000"/>
                <w:sz w:val="19"/>
                <w:szCs w:val="19"/>
                <w:lang w:eastAsia="ru-RU"/>
              </w:rPr>
            </w:pPr>
            <w:r w:rsidRPr="00DA3384">
              <w:rPr>
                <w:rFonts w:ascii="Times New Roman" w:eastAsia="Times New Roman" w:hAnsi="Times New Roman" w:cs="Times New Roman"/>
                <w:b/>
                <w:bCs/>
                <w:color w:val="000000"/>
                <w:sz w:val="19"/>
                <w:szCs w:val="19"/>
                <w:lang w:eastAsia="ru-RU"/>
              </w:rPr>
              <w:t>Уд. вес, %</w:t>
            </w:r>
          </w:p>
        </w:tc>
        <w:tc>
          <w:tcPr>
            <w:tcW w:w="1030" w:type="dxa"/>
            <w:tcBorders>
              <w:top w:val="single" w:sz="4" w:space="0" w:color="auto"/>
              <w:left w:val="nil"/>
              <w:bottom w:val="double" w:sz="4" w:space="0" w:color="auto"/>
              <w:right w:val="single" w:sz="4" w:space="0" w:color="auto"/>
            </w:tcBorders>
            <w:shd w:val="clear" w:color="auto" w:fill="D9D9D9"/>
            <w:noWrap/>
            <w:vAlign w:val="center"/>
            <w:hideMark/>
          </w:tcPr>
          <w:p w:rsidR="003F5988" w:rsidRPr="00DA3384" w:rsidRDefault="003F5988" w:rsidP="003F5988">
            <w:pPr>
              <w:spacing w:after="0" w:line="240" w:lineRule="auto"/>
              <w:jc w:val="center"/>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2020 год (прогноз)</w:t>
            </w:r>
          </w:p>
        </w:tc>
        <w:tc>
          <w:tcPr>
            <w:tcW w:w="992" w:type="dxa"/>
            <w:tcBorders>
              <w:top w:val="single" w:sz="4" w:space="0" w:color="auto"/>
              <w:left w:val="nil"/>
              <w:bottom w:val="double" w:sz="4" w:space="0" w:color="auto"/>
              <w:right w:val="single" w:sz="4" w:space="0" w:color="auto"/>
            </w:tcBorders>
            <w:shd w:val="clear" w:color="auto" w:fill="auto"/>
            <w:vAlign w:val="center"/>
            <w:hideMark/>
          </w:tcPr>
          <w:p w:rsidR="003F5988" w:rsidRPr="00DA3384" w:rsidRDefault="003F5988" w:rsidP="003F5988">
            <w:pPr>
              <w:spacing w:after="0" w:line="240" w:lineRule="auto"/>
              <w:jc w:val="center"/>
              <w:rPr>
                <w:rFonts w:ascii="Times New Roman" w:eastAsia="Times New Roman" w:hAnsi="Times New Roman" w:cs="Times New Roman"/>
                <w:b/>
                <w:bCs/>
                <w:color w:val="000000"/>
                <w:sz w:val="19"/>
                <w:szCs w:val="19"/>
                <w:lang w:eastAsia="ru-RU"/>
              </w:rPr>
            </w:pPr>
            <w:r w:rsidRPr="00DA3384">
              <w:rPr>
                <w:rFonts w:ascii="Times New Roman" w:eastAsia="Times New Roman" w:hAnsi="Times New Roman" w:cs="Times New Roman"/>
                <w:b/>
                <w:bCs/>
                <w:color w:val="000000"/>
                <w:sz w:val="19"/>
                <w:szCs w:val="19"/>
                <w:lang w:eastAsia="ru-RU"/>
              </w:rPr>
              <w:t>Уд. вес, %</w:t>
            </w:r>
          </w:p>
        </w:tc>
      </w:tr>
      <w:tr w:rsidR="003F5988" w:rsidRPr="00DA3384" w:rsidTr="00DA3384">
        <w:trPr>
          <w:trHeight w:val="300"/>
        </w:trPr>
        <w:tc>
          <w:tcPr>
            <w:tcW w:w="1985" w:type="dxa"/>
            <w:tcBorders>
              <w:top w:val="double" w:sz="4" w:space="0" w:color="auto"/>
              <w:left w:val="single" w:sz="4" w:space="0" w:color="auto"/>
              <w:bottom w:val="single" w:sz="4" w:space="0" w:color="auto"/>
              <w:right w:val="nil"/>
            </w:tcBorders>
            <w:shd w:val="clear" w:color="auto" w:fill="auto"/>
            <w:noWrap/>
            <w:vAlign w:val="bottom"/>
          </w:tcPr>
          <w:p w:rsidR="003F5988" w:rsidRPr="00DA3384" w:rsidRDefault="003F5988" w:rsidP="003F5988">
            <w:pPr>
              <w:spacing w:after="0" w:line="240" w:lineRule="auto"/>
              <w:rPr>
                <w:rFonts w:ascii="Times New Roman" w:eastAsia="Times New Roman" w:hAnsi="Times New Roman" w:cs="Times New Roman"/>
                <w:b/>
                <w:bCs/>
                <w:color w:val="000000"/>
                <w:sz w:val="18"/>
                <w:szCs w:val="18"/>
                <w:lang w:eastAsia="ru-RU"/>
              </w:rPr>
            </w:pPr>
            <w:r w:rsidRPr="00DA3384">
              <w:rPr>
                <w:rFonts w:ascii="Times New Roman" w:eastAsia="Times New Roman" w:hAnsi="Times New Roman" w:cs="Times New Roman"/>
                <w:b/>
                <w:bCs/>
                <w:color w:val="000000"/>
                <w:sz w:val="18"/>
                <w:szCs w:val="18"/>
                <w:lang w:eastAsia="ru-RU"/>
              </w:rPr>
              <w:t>Валовой внутренний продукт</w:t>
            </w:r>
          </w:p>
        </w:tc>
        <w:tc>
          <w:tcPr>
            <w:tcW w:w="992" w:type="dxa"/>
            <w:tcBorders>
              <w:top w:val="double" w:sz="4" w:space="0" w:color="auto"/>
              <w:left w:val="single" w:sz="4" w:space="0" w:color="auto"/>
              <w:bottom w:val="single" w:sz="4" w:space="0" w:color="auto"/>
              <w:right w:val="single" w:sz="4" w:space="0" w:color="auto"/>
            </w:tcBorders>
            <w:shd w:val="clear" w:color="auto" w:fill="D9D9D9"/>
            <w:noWrap/>
            <w:vAlign w:val="bottom"/>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r w:rsidRPr="00DA3384">
              <w:rPr>
                <w:rFonts w:ascii="Times New Roman" w:eastAsia="Times New Roman" w:hAnsi="Times New Roman" w:cs="Times New Roman"/>
                <w:b/>
                <w:color w:val="000000"/>
                <w:sz w:val="18"/>
                <w:szCs w:val="18"/>
                <w:lang w:eastAsia="ru-RU"/>
              </w:rPr>
              <w:t>12 298,8</w:t>
            </w:r>
          </w:p>
        </w:tc>
        <w:tc>
          <w:tcPr>
            <w:tcW w:w="850" w:type="dxa"/>
            <w:tcBorders>
              <w:top w:val="double" w:sz="4" w:space="0" w:color="auto"/>
              <w:left w:val="nil"/>
              <w:bottom w:val="single" w:sz="4" w:space="0" w:color="auto"/>
              <w:right w:val="single" w:sz="4" w:space="0" w:color="auto"/>
            </w:tcBorders>
            <w:shd w:val="clear" w:color="auto" w:fill="auto"/>
            <w:noWrap/>
            <w:vAlign w:val="bottom"/>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p>
        </w:tc>
        <w:tc>
          <w:tcPr>
            <w:tcW w:w="993" w:type="dxa"/>
            <w:tcBorders>
              <w:top w:val="double" w:sz="4" w:space="0" w:color="auto"/>
              <w:left w:val="nil"/>
              <w:bottom w:val="single" w:sz="4" w:space="0" w:color="auto"/>
              <w:right w:val="single" w:sz="4" w:space="0" w:color="auto"/>
            </w:tcBorders>
            <w:shd w:val="clear" w:color="auto" w:fill="D9D9D9"/>
            <w:noWrap/>
            <w:vAlign w:val="bottom"/>
          </w:tcPr>
          <w:p w:rsidR="003F5988" w:rsidRPr="00DA3384" w:rsidRDefault="003F5988" w:rsidP="003F5988">
            <w:pPr>
              <w:spacing w:after="0" w:line="240" w:lineRule="auto"/>
              <w:ind w:left="-108" w:right="-108"/>
              <w:jc w:val="right"/>
              <w:rPr>
                <w:rFonts w:ascii="Times New Roman" w:eastAsia="Times New Roman" w:hAnsi="Times New Roman" w:cs="Times New Roman"/>
                <w:b/>
                <w:color w:val="000000"/>
                <w:sz w:val="18"/>
                <w:szCs w:val="18"/>
                <w:lang w:eastAsia="ru-RU"/>
              </w:rPr>
            </w:pPr>
            <w:r w:rsidRPr="00DA3384">
              <w:rPr>
                <w:rFonts w:ascii="Times New Roman" w:eastAsia="Times New Roman" w:hAnsi="Times New Roman" w:cs="Times New Roman"/>
                <w:b/>
                <w:color w:val="000000"/>
                <w:sz w:val="18"/>
                <w:szCs w:val="18"/>
                <w:lang w:eastAsia="ru-RU"/>
              </w:rPr>
              <w:t>13 159,7</w:t>
            </w:r>
          </w:p>
        </w:tc>
        <w:tc>
          <w:tcPr>
            <w:tcW w:w="851" w:type="dxa"/>
            <w:tcBorders>
              <w:top w:val="double" w:sz="4" w:space="0" w:color="auto"/>
              <w:left w:val="nil"/>
              <w:bottom w:val="single" w:sz="4" w:space="0" w:color="auto"/>
              <w:right w:val="single" w:sz="4" w:space="0" w:color="auto"/>
            </w:tcBorders>
            <w:shd w:val="clear" w:color="auto" w:fill="auto"/>
            <w:noWrap/>
            <w:vAlign w:val="bottom"/>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p>
        </w:tc>
        <w:tc>
          <w:tcPr>
            <w:tcW w:w="991" w:type="dxa"/>
            <w:tcBorders>
              <w:top w:val="double" w:sz="4" w:space="0" w:color="auto"/>
              <w:left w:val="nil"/>
              <w:bottom w:val="single" w:sz="4" w:space="0" w:color="auto"/>
              <w:right w:val="single" w:sz="4" w:space="0" w:color="auto"/>
            </w:tcBorders>
            <w:shd w:val="clear" w:color="auto" w:fill="D9D9D9"/>
            <w:noWrap/>
            <w:vAlign w:val="bottom"/>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r w:rsidRPr="00DA3384">
              <w:rPr>
                <w:rFonts w:ascii="Times New Roman" w:eastAsia="Times New Roman" w:hAnsi="Times New Roman" w:cs="Times New Roman"/>
                <w:b/>
                <w:color w:val="000000"/>
                <w:sz w:val="18"/>
                <w:szCs w:val="18"/>
                <w:lang w:eastAsia="ru-RU"/>
              </w:rPr>
              <w:t>14 080,9</w:t>
            </w:r>
          </w:p>
        </w:tc>
        <w:tc>
          <w:tcPr>
            <w:tcW w:w="992" w:type="dxa"/>
            <w:tcBorders>
              <w:top w:val="double" w:sz="4" w:space="0" w:color="auto"/>
              <w:left w:val="nil"/>
              <w:bottom w:val="single" w:sz="4" w:space="0" w:color="auto"/>
              <w:right w:val="single" w:sz="4" w:space="0" w:color="auto"/>
            </w:tcBorders>
            <w:shd w:val="clear" w:color="auto" w:fill="auto"/>
            <w:noWrap/>
            <w:vAlign w:val="bottom"/>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p>
        </w:tc>
        <w:tc>
          <w:tcPr>
            <w:tcW w:w="1030" w:type="dxa"/>
            <w:tcBorders>
              <w:top w:val="double" w:sz="4" w:space="0" w:color="auto"/>
              <w:left w:val="nil"/>
              <w:bottom w:val="single" w:sz="4" w:space="0" w:color="auto"/>
              <w:right w:val="single" w:sz="4" w:space="0" w:color="auto"/>
            </w:tcBorders>
            <w:shd w:val="clear" w:color="auto" w:fill="D9D9D9"/>
            <w:noWrap/>
            <w:vAlign w:val="bottom"/>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r w:rsidRPr="00DA3384">
              <w:rPr>
                <w:rFonts w:ascii="Times New Roman" w:eastAsia="Times New Roman" w:hAnsi="Times New Roman" w:cs="Times New Roman"/>
                <w:b/>
                <w:color w:val="000000"/>
                <w:sz w:val="18"/>
                <w:szCs w:val="18"/>
                <w:lang w:eastAsia="ru-RU"/>
              </w:rPr>
              <w:t>15 066,6</w:t>
            </w:r>
          </w:p>
        </w:tc>
        <w:tc>
          <w:tcPr>
            <w:tcW w:w="992" w:type="dxa"/>
            <w:tcBorders>
              <w:top w:val="double" w:sz="4" w:space="0" w:color="auto"/>
              <w:left w:val="nil"/>
              <w:bottom w:val="single" w:sz="4" w:space="0" w:color="auto"/>
              <w:right w:val="single" w:sz="4" w:space="0" w:color="auto"/>
            </w:tcBorders>
            <w:shd w:val="clear" w:color="auto" w:fill="auto"/>
            <w:noWrap/>
            <w:vAlign w:val="bottom"/>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p>
        </w:tc>
      </w:tr>
      <w:tr w:rsidR="003F5988" w:rsidRPr="00DA3384" w:rsidTr="00DA3384">
        <w:trPr>
          <w:trHeight w:val="300"/>
        </w:trPr>
        <w:tc>
          <w:tcPr>
            <w:tcW w:w="1985" w:type="dxa"/>
            <w:tcBorders>
              <w:top w:val="double" w:sz="4" w:space="0" w:color="auto"/>
              <w:left w:val="single" w:sz="4" w:space="0" w:color="auto"/>
              <w:bottom w:val="single" w:sz="4" w:space="0" w:color="auto"/>
              <w:right w:val="nil"/>
            </w:tcBorders>
            <w:shd w:val="clear" w:color="auto" w:fill="auto"/>
            <w:noWrap/>
            <w:vAlign w:val="bottom"/>
            <w:hideMark/>
          </w:tcPr>
          <w:p w:rsidR="003F5988" w:rsidRPr="00DA3384" w:rsidRDefault="003F5988" w:rsidP="003F5988">
            <w:pPr>
              <w:spacing w:after="0" w:line="240" w:lineRule="auto"/>
              <w:ind w:right="-108"/>
              <w:rPr>
                <w:rFonts w:ascii="Times New Roman" w:eastAsia="Times New Roman" w:hAnsi="Times New Roman" w:cs="Times New Roman"/>
                <w:b/>
                <w:bCs/>
                <w:color w:val="000000"/>
                <w:sz w:val="18"/>
                <w:szCs w:val="18"/>
                <w:lang w:eastAsia="ru-RU"/>
              </w:rPr>
            </w:pPr>
            <w:r w:rsidRPr="00DA3384">
              <w:rPr>
                <w:rFonts w:ascii="Times New Roman" w:eastAsia="Times New Roman" w:hAnsi="Times New Roman" w:cs="Times New Roman"/>
                <w:b/>
                <w:bCs/>
                <w:color w:val="000000"/>
                <w:sz w:val="18"/>
                <w:szCs w:val="18"/>
                <w:lang w:eastAsia="ru-RU"/>
              </w:rPr>
              <w:t xml:space="preserve">Расходы на </w:t>
            </w:r>
            <w:r>
              <w:rPr>
                <w:rFonts w:ascii="Times New Roman" w:eastAsia="Times New Roman" w:hAnsi="Times New Roman" w:cs="Times New Roman"/>
                <w:b/>
                <w:bCs/>
                <w:color w:val="000000"/>
                <w:sz w:val="18"/>
                <w:szCs w:val="18"/>
                <w:lang w:eastAsia="ru-RU"/>
              </w:rPr>
              <w:t>образование,</w:t>
            </w:r>
          </w:p>
        </w:tc>
        <w:tc>
          <w:tcPr>
            <w:tcW w:w="992" w:type="dxa"/>
            <w:tcBorders>
              <w:top w:val="double" w:sz="4" w:space="0" w:color="auto"/>
              <w:left w:val="single" w:sz="4" w:space="0" w:color="auto"/>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914,8</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r w:rsidRPr="00DA3384">
              <w:rPr>
                <w:rFonts w:ascii="Times New Roman" w:eastAsia="Times New Roman" w:hAnsi="Times New Roman" w:cs="Times New Roman"/>
                <w:b/>
                <w:color w:val="000000"/>
                <w:sz w:val="18"/>
                <w:szCs w:val="18"/>
                <w:lang w:eastAsia="ru-RU"/>
              </w:rPr>
              <w:t>100,0</w:t>
            </w:r>
          </w:p>
        </w:tc>
        <w:tc>
          <w:tcPr>
            <w:tcW w:w="993" w:type="dxa"/>
            <w:tcBorders>
              <w:top w:val="double" w:sz="4" w:space="0" w:color="auto"/>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1 030,8</w:t>
            </w:r>
          </w:p>
        </w:tc>
        <w:tc>
          <w:tcPr>
            <w:tcW w:w="851" w:type="dxa"/>
            <w:tcBorders>
              <w:top w:val="double" w:sz="4" w:space="0" w:color="auto"/>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r w:rsidRPr="00DA3384">
              <w:rPr>
                <w:rFonts w:ascii="Times New Roman" w:eastAsia="Times New Roman" w:hAnsi="Times New Roman" w:cs="Times New Roman"/>
                <w:b/>
                <w:color w:val="000000"/>
                <w:sz w:val="18"/>
                <w:szCs w:val="18"/>
                <w:lang w:eastAsia="ru-RU"/>
              </w:rPr>
              <w:t>100,0</w:t>
            </w:r>
          </w:p>
        </w:tc>
        <w:tc>
          <w:tcPr>
            <w:tcW w:w="991" w:type="dxa"/>
            <w:tcBorders>
              <w:top w:val="double" w:sz="4" w:space="0" w:color="auto"/>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1 054,5</w:t>
            </w:r>
          </w:p>
        </w:tc>
        <w:tc>
          <w:tcPr>
            <w:tcW w:w="992" w:type="dxa"/>
            <w:tcBorders>
              <w:top w:val="double" w:sz="4" w:space="0" w:color="auto"/>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r w:rsidRPr="00DA3384">
              <w:rPr>
                <w:rFonts w:ascii="Times New Roman" w:eastAsia="Times New Roman" w:hAnsi="Times New Roman" w:cs="Times New Roman"/>
                <w:b/>
                <w:color w:val="000000"/>
                <w:sz w:val="18"/>
                <w:szCs w:val="18"/>
                <w:lang w:eastAsia="ru-RU"/>
              </w:rPr>
              <w:t>100,0</w:t>
            </w:r>
          </w:p>
        </w:tc>
        <w:tc>
          <w:tcPr>
            <w:tcW w:w="1030" w:type="dxa"/>
            <w:tcBorders>
              <w:top w:val="double" w:sz="4" w:space="0" w:color="auto"/>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1 063,5</w:t>
            </w:r>
          </w:p>
        </w:tc>
        <w:tc>
          <w:tcPr>
            <w:tcW w:w="992" w:type="dxa"/>
            <w:tcBorders>
              <w:top w:val="double" w:sz="4" w:space="0" w:color="auto"/>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b/>
                <w:color w:val="000000"/>
                <w:sz w:val="18"/>
                <w:szCs w:val="18"/>
                <w:lang w:eastAsia="ru-RU"/>
              </w:rPr>
            </w:pPr>
            <w:r w:rsidRPr="00DA3384">
              <w:rPr>
                <w:rFonts w:ascii="Times New Roman" w:eastAsia="Times New Roman" w:hAnsi="Times New Roman" w:cs="Times New Roman"/>
                <w:b/>
                <w:color w:val="000000"/>
                <w:sz w:val="18"/>
                <w:szCs w:val="18"/>
                <w:lang w:eastAsia="ru-RU"/>
              </w:rPr>
              <w:t>100,0</w:t>
            </w:r>
          </w:p>
        </w:tc>
      </w:tr>
      <w:tr w:rsidR="003F5988" w:rsidRPr="00DA3384" w:rsidTr="00DA3384">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3F5988" w:rsidRPr="00DA3384" w:rsidRDefault="003F5988" w:rsidP="003F5988">
            <w:pPr>
              <w:spacing w:after="0" w:line="240" w:lineRule="auto"/>
              <w:rPr>
                <w:rFonts w:ascii="Times New Roman" w:eastAsia="Times New Roman" w:hAnsi="Times New Roman" w:cs="Times New Roman"/>
                <w:b/>
                <w:bCs/>
                <w:i/>
                <w:color w:val="000000"/>
                <w:sz w:val="18"/>
                <w:szCs w:val="18"/>
                <w:lang w:eastAsia="ru-RU"/>
              </w:rPr>
            </w:pPr>
            <w:r w:rsidRPr="00DA3384">
              <w:rPr>
                <w:rFonts w:ascii="Times New Roman" w:eastAsia="Times New Roman" w:hAnsi="Times New Roman" w:cs="Times New Roman"/>
                <w:b/>
                <w:bCs/>
                <w:i/>
                <w:color w:val="000000"/>
                <w:sz w:val="18"/>
                <w:szCs w:val="18"/>
                <w:lang w:eastAsia="ru-RU"/>
              </w:rPr>
              <w:t>% от ВВП</w:t>
            </w:r>
          </w:p>
        </w:tc>
        <w:tc>
          <w:tcPr>
            <w:tcW w:w="992" w:type="dxa"/>
            <w:tcBorders>
              <w:top w:val="nil"/>
              <w:left w:val="nil"/>
              <w:bottom w:val="single" w:sz="4" w:space="0" w:color="auto"/>
              <w:right w:val="single" w:sz="4" w:space="0" w:color="auto"/>
            </w:tcBorders>
            <w:shd w:val="clear" w:color="auto" w:fill="D9D9D9"/>
            <w:noWrap/>
            <w:vAlign w:val="bottom"/>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7,4</w:t>
            </w:r>
          </w:p>
        </w:tc>
        <w:tc>
          <w:tcPr>
            <w:tcW w:w="850" w:type="dxa"/>
            <w:tcBorders>
              <w:top w:val="nil"/>
              <w:left w:val="nil"/>
              <w:bottom w:val="single" w:sz="4" w:space="0" w:color="auto"/>
              <w:right w:val="single" w:sz="4" w:space="0" w:color="auto"/>
            </w:tcBorders>
            <w:shd w:val="clear" w:color="auto" w:fill="auto"/>
            <w:noWrap/>
            <w:vAlign w:val="bottom"/>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p>
        </w:tc>
        <w:tc>
          <w:tcPr>
            <w:tcW w:w="993" w:type="dxa"/>
            <w:tcBorders>
              <w:top w:val="nil"/>
              <w:left w:val="nil"/>
              <w:bottom w:val="single" w:sz="4" w:space="0" w:color="auto"/>
              <w:right w:val="single" w:sz="4" w:space="0" w:color="auto"/>
            </w:tcBorders>
            <w:shd w:val="clear" w:color="auto" w:fill="D9D9D9"/>
            <w:noWrap/>
            <w:vAlign w:val="bottom"/>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w:t>
            </w:r>
          </w:p>
        </w:tc>
        <w:tc>
          <w:tcPr>
            <w:tcW w:w="851" w:type="dxa"/>
            <w:tcBorders>
              <w:top w:val="nil"/>
              <w:left w:val="nil"/>
              <w:bottom w:val="single" w:sz="4" w:space="0" w:color="auto"/>
              <w:right w:val="single" w:sz="4" w:space="0" w:color="auto"/>
            </w:tcBorders>
            <w:shd w:val="clear" w:color="auto" w:fill="auto"/>
            <w:noWrap/>
            <w:vAlign w:val="bottom"/>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p>
        </w:tc>
        <w:tc>
          <w:tcPr>
            <w:tcW w:w="991" w:type="dxa"/>
            <w:tcBorders>
              <w:top w:val="nil"/>
              <w:left w:val="nil"/>
              <w:bottom w:val="single" w:sz="4" w:space="0" w:color="auto"/>
              <w:right w:val="single" w:sz="4" w:space="0" w:color="auto"/>
            </w:tcBorders>
            <w:shd w:val="clear" w:color="auto" w:fill="D9D9D9"/>
            <w:noWrap/>
            <w:vAlign w:val="bottom"/>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7,5</w:t>
            </w:r>
          </w:p>
        </w:tc>
        <w:tc>
          <w:tcPr>
            <w:tcW w:w="992" w:type="dxa"/>
            <w:tcBorders>
              <w:top w:val="nil"/>
              <w:left w:val="nil"/>
              <w:bottom w:val="single" w:sz="4" w:space="0" w:color="auto"/>
              <w:right w:val="single" w:sz="4" w:space="0" w:color="auto"/>
            </w:tcBorders>
            <w:shd w:val="clear" w:color="auto" w:fill="auto"/>
            <w:noWrap/>
            <w:vAlign w:val="bottom"/>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p>
        </w:tc>
        <w:tc>
          <w:tcPr>
            <w:tcW w:w="1030" w:type="dxa"/>
            <w:tcBorders>
              <w:top w:val="nil"/>
              <w:left w:val="nil"/>
              <w:bottom w:val="single" w:sz="4" w:space="0" w:color="auto"/>
              <w:right w:val="single" w:sz="4" w:space="0" w:color="auto"/>
            </w:tcBorders>
            <w:shd w:val="clear" w:color="auto" w:fill="D9D9D9"/>
            <w:noWrap/>
            <w:vAlign w:val="bottom"/>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w:t>
            </w:r>
          </w:p>
        </w:tc>
        <w:tc>
          <w:tcPr>
            <w:tcW w:w="992" w:type="dxa"/>
            <w:tcBorders>
              <w:top w:val="nil"/>
              <w:left w:val="nil"/>
              <w:bottom w:val="single" w:sz="4" w:space="0" w:color="auto"/>
              <w:right w:val="single" w:sz="4" w:space="0" w:color="auto"/>
            </w:tcBorders>
            <w:shd w:val="clear" w:color="auto" w:fill="auto"/>
            <w:noWrap/>
            <w:vAlign w:val="bottom"/>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p>
        </w:tc>
      </w:tr>
      <w:tr w:rsidR="003F5988" w:rsidRPr="00DA3384" w:rsidTr="00DA3384">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5988" w:rsidRPr="00DA3384" w:rsidRDefault="003F5988" w:rsidP="003F5988">
            <w:pPr>
              <w:spacing w:after="0" w:line="240" w:lineRule="auto"/>
              <w:rPr>
                <w:rFonts w:ascii="Times New Roman" w:eastAsia="Times New Roman" w:hAnsi="Times New Roman" w:cs="Times New Roman"/>
                <w:b/>
                <w:bCs/>
                <w:i/>
                <w:color w:val="000000"/>
                <w:sz w:val="18"/>
                <w:szCs w:val="18"/>
                <w:lang w:eastAsia="ru-RU"/>
              </w:rPr>
            </w:pPr>
            <w:r w:rsidRPr="00DA3384">
              <w:rPr>
                <w:rFonts w:ascii="Times New Roman" w:eastAsia="Times New Roman" w:hAnsi="Times New Roman" w:cs="Times New Roman"/>
                <w:b/>
                <w:bCs/>
                <w:i/>
                <w:color w:val="000000"/>
                <w:sz w:val="18"/>
                <w:szCs w:val="18"/>
                <w:lang w:eastAsia="ru-RU"/>
              </w:rPr>
              <w:t>из них</w:t>
            </w:r>
          </w:p>
        </w:tc>
        <w:tc>
          <w:tcPr>
            <w:tcW w:w="992"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p>
        </w:tc>
        <w:tc>
          <w:tcPr>
            <w:tcW w:w="993"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p>
        </w:tc>
        <w:tc>
          <w:tcPr>
            <w:tcW w:w="991"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p>
        </w:tc>
        <w:tc>
          <w:tcPr>
            <w:tcW w:w="1030"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p>
        </w:tc>
      </w:tr>
      <w:tr w:rsidR="003F5988" w:rsidRPr="00DA3384" w:rsidTr="00DA3384">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5988" w:rsidRPr="00DA3384" w:rsidRDefault="003F5988" w:rsidP="003F5988">
            <w:pPr>
              <w:spacing w:after="0" w:line="240" w:lineRule="auto"/>
              <w:rPr>
                <w:rFonts w:ascii="Times New Roman" w:eastAsia="Times New Roman" w:hAnsi="Times New Roman" w:cs="Times New Roman"/>
                <w:b/>
                <w:bCs/>
                <w:color w:val="000000"/>
                <w:sz w:val="18"/>
                <w:szCs w:val="18"/>
                <w:lang w:eastAsia="ru-RU"/>
              </w:rPr>
            </w:pPr>
            <w:r w:rsidRPr="00DA3384">
              <w:rPr>
                <w:rFonts w:ascii="Times New Roman" w:eastAsia="Times New Roman" w:hAnsi="Times New Roman" w:cs="Times New Roman"/>
                <w:b/>
                <w:bCs/>
                <w:color w:val="000000"/>
                <w:sz w:val="18"/>
                <w:szCs w:val="18"/>
                <w:lang w:eastAsia="ru-RU"/>
              </w:rPr>
              <w:t>Оплата труда и начисления на оплату труда</w:t>
            </w:r>
          </w:p>
        </w:tc>
        <w:tc>
          <w:tcPr>
            <w:tcW w:w="992"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823,7</w:t>
            </w:r>
          </w:p>
        </w:tc>
        <w:tc>
          <w:tcPr>
            <w:tcW w:w="850"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90,0</w:t>
            </w:r>
          </w:p>
        </w:tc>
        <w:tc>
          <w:tcPr>
            <w:tcW w:w="993"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835,0</w:t>
            </w:r>
          </w:p>
        </w:tc>
        <w:tc>
          <w:tcPr>
            <w:tcW w:w="851"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81,0</w:t>
            </w:r>
          </w:p>
        </w:tc>
        <w:tc>
          <w:tcPr>
            <w:tcW w:w="991"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843,0</w:t>
            </w:r>
          </w:p>
        </w:tc>
        <w:tc>
          <w:tcPr>
            <w:tcW w:w="992"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79,9</w:t>
            </w:r>
          </w:p>
        </w:tc>
        <w:tc>
          <w:tcPr>
            <w:tcW w:w="1030"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843,0</w:t>
            </w:r>
          </w:p>
        </w:tc>
        <w:tc>
          <w:tcPr>
            <w:tcW w:w="992"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79,3</w:t>
            </w:r>
          </w:p>
        </w:tc>
      </w:tr>
      <w:tr w:rsidR="003F5988" w:rsidRPr="00DA3384" w:rsidTr="00DA3384">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5988" w:rsidRPr="00DA3384" w:rsidRDefault="003F5988" w:rsidP="003F5988">
            <w:pPr>
              <w:spacing w:after="0" w:line="240" w:lineRule="auto"/>
              <w:rPr>
                <w:rFonts w:ascii="Times New Roman" w:eastAsia="Times New Roman" w:hAnsi="Times New Roman" w:cs="Times New Roman"/>
                <w:b/>
                <w:bCs/>
                <w:color w:val="000000"/>
                <w:sz w:val="18"/>
                <w:szCs w:val="18"/>
                <w:lang w:eastAsia="ru-RU"/>
              </w:rPr>
            </w:pPr>
            <w:r w:rsidRPr="00DA3384">
              <w:rPr>
                <w:rFonts w:ascii="Times New Roman" w:eastAsia="Times New Roman" w:hAnsi="Times New Roman" w:cs="Times New Roman"/>
                <w:b/>
                <w:bCs/>
                <w:color w:val="000000"/>
                <w:sz w:val="18"/>
                <w:szCs w:val="18"/>
                <w:lang w:eastAsia="ru-RU"/>
              </w:rPr>
              <w:t>Продукты питания</w:t>
            </w:r>
          </w:p>
        </w:tc>
        <w:tc>
          <w:tcPr>
            <w:tcW w:w="992"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w:t>
            </w:r>
          </w:p>
        </w:tc>
        <w:tc>
          <w:tcPr>
            <w:tcW w:w="850"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w:t>
            </w:r>
          </w:p>
        </w:tc>
        <w:tc>
          <w:tcPr>
            <w:tcW w:w="993"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851"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991"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w:t>
            </w:r>
          </w:p>
        </w:tc>
        <w:tc>
          <w:tcPr>
            <w:tcW w:w="992"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1030"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17,0</w:t>
            </w:r>
          </w:p>
        </w:tc>
        <w:tc>
          <w:tcPr>
            <w:tcW w:w="992"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r>
      <w:tr w:rsidR="003F5988" w:rsidRPr="00DA3384" w:rsidTr="00DA3384">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rPr>
                <w:rFonts w:ascii="Times New Roman" w:eastAsia="Times New Roman" w:hAnsi="Times New Roman" w:cs="Times New Roman"/>
                <w:b/>
                <w:bCs/>
                <w:color w:val="000000"/>
                <w:sz w:val="18"/>
                <w:szCs w:val="18"/>
                <w:lang w:eastAsia="ru-RU"/>
              </w:rPr>
            </w:pPr>
            <w:r w:rsidRPr="00DA3384">
              <w:rPr>
                <w:rFonts w:ascii="Times New Roman" w:eastAsia="Times New Roman" w:hAnsi="Times New Roman" w:cs="Times New Roman"/>
                <w:b/>
                <w:bCs/>
                <w:color w:val="000000"/>
                <w:sz w:val="18"/>
                <w:szCs w:val="18"/>
                <w:lang w:eastAsia="ru-RU"/>
              </w:rPr>
              <w:t>Капитальные расходы</w:t>
            </w:r>
          </w:p>
        </w:tc>
        <w:tc>
          <w:tcPr>
            <w:tcW w:w="992"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w:t>
            </w:r>
          </w:p>
        </w:tc>
        <w:tc>
          <w:tcPr>
            <w:tcW w:w="850"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sidRPr="00DA3384">
              <w:rPr>
                <w:rFonts w:ascii="Times New Roman" w:eastAsia="Times New Roman" w:hAnsi="Times New Roman" w:cs="Times New Roman"/>
                <w:color w:val="000000"/>
                <w:sz w:val="18"/>
                <w:szCs w:val="18"/>
                <w:lang w:eastAsia="ru-RU"/>
              </w:rPr>
              <w:t>0,</w:t>
            </w:r>
            <w:r>
              <w:rPr>
                <w:rFonts w:ascii="Times New Roman" w:eastAsia="Times New Roman" w:hAnsi="Times New Roman" w:cs="Times New Roman"/>
                <w:color w:val="000000"/>
                <w:sz w:val="18"/>
                <w:szCs w:val="18"/>
                <w:lang w:eastAsia="ru-RU"/>
              </w:rPr>
              <w:t>4</w:t>
            </w:r>
          </w:p>
        </w:tc>
        <w:tc>
          <w:tcPr>
            <w:tcW w:w="993"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w:t>
            </w:r>
          </w:p>
        </w:tc>
        <w:tc>
          <w:tcPr>
            <w:tcW w:w="991"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83,0</w:t>
            </w:r>
          </w:p>
        </w:tc>
        <w:tc>
          <w:tcPr>
            <w:tcW w:w="992"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w:t>
            </w:r>
          </w:p>
        </w:tc>
        <w:tc>
          <w:tcPr>
            <w:tcW w:w="1030"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7,5</w:t>
            </w:r>
          </w:p>
        </w:tc>
      </w:tr>
      <w:tr w:rsidR="003F5988" w:rsidRPr="00DA3384" w:rsidTr="00DA3384">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rPr>
                <w:rFonts w:ascii="Times New Roman" w:eastAsia="Times New Roman" w:hAnsi="Times New Roman" w:cs="Times New Roman"/>
                <w:b/>
                <w:bCs/>
                <w:color w:val="000000"/>
                <w:sz w:val="18"/>
                <w:szCs w:val="18"/>
                <w:lang w:eastAsia="ru-RU"/>
              </w:rPr>
            </w:pPr>
            <w:r w:rsidRPr="00DA3384">
              <w:rPr>
                <w:rFonts w:ascii="Times New Roman" w:eastAsia="Times New Roman" w:hAnsi="Times New Roman" w:cs="Times New Roman"/>
                <w:b/>
                <w:bCs/>
                <w:color w:val="000000"/>
                <w:sz w:val="18"/>
                <w:szCs w:val="18"/>
                <w:lang w:eastAsia="ru-RU"/>
              </w:rPr>
              <w:t>Прочие расходы</w:t>
            </w:r>
          </w:p>
        </w:tc>
        <w:tc>
          <w:tcPr>
            <w:tcW w:w="992"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81,3</w:t>
            </w:r>
          </w:p>
        </w:tc>
        <w:tc>
          <w:tcPr>
            <w:tcW w:w="850"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w:t>
            </w:r>
          </w:p>
        </w:tc>
        <w:tc>
          <w:tcPr>
            <w:tcW w:w="993"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103,8</w:t>
            </w:r>
          </w:p>
        </w:tc>
        <w:tc>
          <w:tcPr>
            <w:tcW w:w="851"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10,1</w:t>
            </w:r>
          </w:p>
        </w:tc>
        <w:tc>
          <w:tcPr>
            <w:tcW w:w="991"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113,5</w:t>
            </w:r>
          </w:p>
        </w:tc>
        <w:tc>
          <w:tcPr>
            <w:tcW w:w="992"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10,8</w:t>
            </w:r>
          </w:p>
        </w:tc>
        <w:tc>
          <w:tcPr>
            <w:tcW w:w="1030" w:type="dxa"/>
            <w:tcBorders>
              <w:top w:val="nil"/>
              <w:left w:val="nil"/>
              <w:bottom w:val="single" w:sz="4" w:space="0" w:color="auto"/>
              <w:right w:val="single" w:sz="4" w:space="0" w:color="auto"/>
            </w:tcBorders>
            <w:shd w:val="clear" w:color="auto" w:fill="D9D9D9"/>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123,5</w:t>
            </w:r>
          </w:p>
        </w:tc>
        <w:tc>
          <w:tcPr>
            <w:tcW w:w="992" w:type="dxa"/>
            <w:tcBorders>
              <w:top w:val="nil"/>
              <w:left w:val="nil"/>
              <w:bottom w:val="single" w:sz="4" w:space="0" w:color="auto"/>
              <w:right w:val="single" w:sz="4" w:space="0" w:color="auto"/>
            </w:tcBorders>
            <w:shd w:val="clear" w:color="auto" w:fill="auto"/>
            <w:noWrap/>
            <w:vAlign w:val="bottom"/>
            <w:hideMark/>
          </w:tcPr>
          <w:p w:rsidR="003F5988" w:rsidRPr="00DA3384" w:rsidRDefault="003F5988" w:rsidP="003F5988">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11,6</w:t>
            </w:r>
          </w:p>
        </w:tc>
      </w:tr>
    </w:tbl>
    <w:p w:rsidR="00DA3384" w:rsidRPr="005A3433" w:rsidRDefault="00DA3384" w:rsidP="00280BFA">
      <w:pPr>
        <w:spacing w:after="0" w:line="240" w:lineRule="auto"/>
        <w:ind w:firstLine="709"/>
        <w:jc w:val="both"/>
        <w:rPr>
          <w:rFonts w:ascii="Times New Roman" w:hAnsi="Times New Roman" w:cs="Times New Roman"/>
          <w:sz w:val="24"/>
          <w:szCs w:val="24"/>
        </w:rPr>
      </w:pPr>
    </w:p>
    <w:p w:rsidR="001B6165" w:rsidRDefault="001B6165" w:rsidP="001B6165">
      <w:pPr>
        <w:spacing w:after="0" w:line="240" w:lineRule="auto"/>
        <w:ind w:firstLine="709"/>
        <w:jc w:val="both"/>
        <w:rPr>
          <w:rFonts w:ascii="Times New Roman" w:hAnsi="Times New Roman" w:cs="Times New Roman"/>
          <w:sz w:val="24"/>
          <w:szCs w:val="24"/>
        </w:rPr>
      </w:pPr>
    </w:p>
    <w:p w:rsidR="00336C42" w:rsidRDefault="00336C42" w:rsidP="00B40F6C">
      <w:pPr>
        <w:pStyle w:val="justify"/>
        <w:spacing w:before="0" w:beforeAutospacing="0" w:after="0" w:afterAutospacing="0"/>
        <w:jc w:val="both"/>
        <w:rPr>
          <w:b/>
          <w:lang w:val="en-US"/>
        </w:rPr>
      </w:pPr>
    </w:p>
    <w:p w:rsidR="00336C42" w:rsidRDefault="00336C42" w:rsidP="00B40F6C">
      <w:pPr>
        <w:pStyle w:val="justify"/>
        <w:spacing w:before="0" w:beforeAutospacing="0" w:after="0" w:afterAutospacing="0"/>
        <w:jc w:val="both"/>
        <w:rPr>
          <w:b/>
          <w:lang w:val="en-US"/>
        </w:rPr>
      </w:pPr>
    </w:p>
    <w:p w:rsidR="00336C42" w:rsidRDefault="00336C42" w:rsidP="00B40F6C">
      <w:pPr>
        <w:pStyle w:val="justify"/>
        <w:spacing w:before="0" w:beforeAutospacing="0" w:after="0" w:afterAutospacing="0"/>
        <w:jc w:val="both"/>
        <w:rPr>
          <w:b/>
          <w:lang w:val="en-US"/>
        </w:rPr>
      </w:pPr>
    </w:p>
    <w:p w:rsidR="00336C42" w:rsidRDefault="00336C42" w:rsidP="00B40F6C">
      <w:pPr>
        <w:pStyle w:val="justify"/>
        <w:spacing w:before="0" w:beforeAutospacing="0" w:after="0" w:afterAutospacing="0"/>
        <w:jc w:val="both"/>
        <w:rPr>
          <w:b/>
          <w:lang w:val="en-US"/>
        </w:rPr>
      </w:pPr>
    </w:p>
    <w:p w:rsidR="00336C42" w:rsidRDefault="00336C42" w:rsidP="00B40F6C">
      <w:pPr>
        <w:pStyle w:val="justify"/>
        <w:spacing w:before="0" w:beforeAutospacing="0" w:after="0" w:afterAutospacing="0"/>
        <w:jc w:val="both"/>
        <w:rPr>
          <w:b/>
          <w:lang w:val="en-US"/>
        </w:rPr>
      </w:pPr>
    </w:p>
    <w:p w:rsidR="00B40F6C" w:rsidRPr="00B40F6C" w:rsidRDefault="00B40F6C" w:rsidP="00B40F6C">
      <w:pPr>
        <w:pStyle w:val="justify"/>
        <w:spacing w:before="0" w:beforeAutospacing="0" w:after="0" w:afterAutospacing="0"/>
        <w:jc w:val="both"/>
        <w:rPr>
          <w:b/>
        </w:rPr>
      </w:pPr>
      <w:r w:rsidRPr="00B40F6C">
        <w:rPr>
          <w:b/>
          <w:lang w:val="en-US"/>
        </w:rPr>
        <w:lastRenderedPageBreak/>
        <w:t>IV</w:t>
      </w:r>
      <w:r w:rsidRPr="00B40F6C">
        <w:rPr>
          <w:b/>
        </w:rPr>
        <w:t xml:space="preserve">. Функционирование системы </w:t>
      </w:r>
      <w:r w:rsidR="00310B5B">
        <w:rPr>
          <w:b/>
        </w:rPr>
        <w:t>пенсионного</w:t>
      </w:r>
      <w:r w:rsidRPr="00B40F6C">
        <w:rPr>
          <w:b/>
        </w:rPr>
        <w:t xml:space="preserve"> обеспечения в Приднестровье</w:t>
      </w:r>
    </w:p>
    <w:p w:rsidR="00B40F6C" w:rsidRDefault="00B40F6C" w:rsidP="00B40F6C">
      <w:pPr>
        <w:spacing w:after="0" w:line="240" w:lineRule="auto"/>
        <w:ind w:firstLine="426"/>
        <w:jc w:val="both"/>
        <w:rPr>
          <w:rFonts w:ascii="Times New Roman" w:hAnsi="Times New Roman" w:cs="Times New Roman"/>
          <w:sz w:val="24"/>
          <w:szCs w:val="24"/>
        </w:rPr>
      </w:pPr>
    </w:p>
    <w:p w:rsidR="00B40F6C" w:rsidRPr="00B40F6C" w:rsidRDefault="00B40F6C" w:rsidP="00B40F6C">
      <w:pPr>
        <w:spacing w:after="0" w:line="240" w:lineRule="auto"/>
        <w:ind w:firstLine="425"/>
        <w:jc w:val="both"/>
        <w:rPr>
          <w:rFonts w:ascii="Times New Roman" w:hAnsi="Times New Roman" w:cs="Times New Roman"/>
          <w:sz w:val="24"/>
          <w:szCs w:val="24"/>
          <w:shd w:val="clear" w:color="auto" w:fill="FFFFFF"/>
        </w:rPr>
      </w:pPr>
      <w:r w:rsidRPr="00B40F6C">
        <w:rPr>
          <w:rFonts w:ascii="Times New Roman" w:hAnsi="Times New Roman" w:cs="Times New Roman"/>
          <w:sz w:val="24"/>
          <w:szCs w:val="24"/>
          <w:shd w:val="clear" w:color="auto" w:fill="FFFFFF"/>
        </w:rPr>
        <w:t>Основными задачами любой государственной системы пенсионного обеспечения являются предотвращение бедности среди пенсионеров и компенсация заработка, утр</w:t>
      </w:r>
      <w:r w:rsidR="003935E1">
        <w:rPr>
          <w:rFonts w:ascii="Times New Roman" w:hAnsi="Times New Roman" w:cs="Times New Roman"/>
          <w:sz w:val="24"/>
          <w:szCs w:val="24"/>
          <w:shd w:val="clear" w:color="auto" w:fill="FFFFFF"/>
        </w:rPr>
        <w:t xml:space="preserve">аченного в связи с </w:t>
      </w:r>
      <w:r w:rsidRPr="00B40F6C">
        <w:rPr>
          <w:rFonts w:ascii="Times New Roman" w:hAnsi="Times New Roman" w:cs="Times New Roman"/>
          <w:sz w:val="24"/>
          <w:szCs w:val="24"/>
          <w:shd w:val="clear" w:color="auto" w:fill="FFFFFF"/>
        </w:rPr>
        <w:t>достижением определенного возраста, наступлением инвалидности, потерей кормильца и</w:t>
      </w:r>
      <w:r w:rsidR="003935E1">
        <w:rPr>
          <w:rFonts w:ascii="Times New Roman" w:hAnsi="Times New Roman" w:cs="Times New Roman"/>
          <w:sz w:val="24"/>
          <w:szCs w:val="24"/>
          <w:shd w:val="clear" w:color="auto" w:fill="FFFFFF"/>
        </w:rPr>
        <w:t xml:space="preserve"> др</w:t>
      </w:r>
      <w:r w:rsidRPr="00B40F6C">
        <w:rPr>
          <w:rFonts w:ascii="Times New Roman" w:hAnsi="Times New Roman" w:cs="Times New Roman"/>
          <w:sz w:val="24"/>
          <w:szCs w:val="24"/>
          <w:shd w:val="clear" w:color="auto" w:fill="FFFFFF"/>
        </w:rPr>
        <w:t xml:space="preserve">. Для того чтобы успешно решать эти задачи </w:t>
      </w:r>
      <w:r w:rsidR="003935E1">
        <w:rPr>
          <w:rFonts w:ascii="Times New Roman" w:hAnsi="Times New Roman" w:cs="Times New Roman"/>
          <w:sz w:val="24"/>
          <w:szCs w:val="24"/>
          <w:shd w:val="clear" w:color="auto" w:fill="FFFFFF"/>
        </w:rPr>
        <w:t>поступления и обязательства пенсионной системы</w:t>
      </w:r>
      <w:r w:rsidRPr="00B40F6C">
        <w:rPr>
          <w:rFonts w:ascii="Times New Roman" w:hAnsi="Times New Roman" w:cs="Times New Roman"/>
          <w:sz w:val="24"/>
          <w:szCs w:val="24"/>
          <w:shd w:val="clear" w:color="auto" w:fill="FFFFFF"/>
        </w:rPr>
        <w:t xml:space="preserve"> должны быть сбалансированы. Поэтому важнейшими целями государственной политики в данной сфере являются достижение долгосрочной финансовой сбалансированности и обеспечение социально приемлемого уровня пенсионного обеспечения.</w:t>
      </w:r>
    </w:p>
    <w:p w:rsidR="00B40F6C" w:rsidRPr="00B40F6C" w:rsidRDefault="00B40F6C" w:rsidP="00B40F6C">
      <w:pPr>
        <w:spacing w:after="0" w:line="240" w:lineRule="auto"/>
        <w:ind w:firstLine="425"/>
        <w:jc w:val="both"/>
        <w:rPr>
          <w:rFonts w:ascii="Times New Roman" w:hAnsi="Times New Roman" w:cs="Times New Roman"/>
          <w:sz w:val="24"/>
          <w:szCs w:val="24"/>
          <w:shd w:val="clear" w:color="auto" w:fill="FFFFFF"/>
        </w:rPr>
      </w:pPr>
      <w:r w:rsidRPr="00B40F6C">
        <w:rPr>
          <w:rFonts w:ascii="Times New Roman" w:hAnsi="Times New Roman" w:cs="Times New Roman"/>
          <w:sz w:val="24"/>
          <w:szCs w:val="24"/>
          <w:shd w:val="clear" w:color="auto" w:fill="FFFFFF"/>
        </w:rPr>
        <w:t xml:space="preserve">Пенсионная система, действующая сегодня в Приднестровской Молдавской Республике, является «распределительной» (все налоговые поступления расходуются на текущую выплату пенсии) и построена на принципе «солидарности поколений», который работает лишь при устойчивом превышении числа работающих граждан над числом пенсионеров. </w:t>
      </w:r>
    </w:p>
    <w:p w:rsidR="00B40F6C" w:rsidRPr="00B40F6C" w:rsidRDefault="00B40F6C" w:rsidP="00B40F6C">
      <w:pPr>
        <w:spacing w:after="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shd w:val="clear" w:color="auto" w:fill="FFFFFF"/>
        </w:rPr>
        <w:t xml:space="preserve">Вместе с тем, необходимо отметить, что демографическая ситуация в республике </w:t>
      </w:r>
      <w:r w:rsidR="003935E1">
        <w:rPr>
          <w:rFonts w:ascii="Times New Roman" w:hAnsi="Times New Roman" w:cs="Times New Roman"/>
          <w:sz w:val="24"/>
          <w:szCs w:val="24"/>
          <w:shd w:val="clear" w:color="auto" w:fill="FFFFFF"/>
        </w:rPr>
        <w:t xml:space="preserve">на протяжении всего постсоветского периода </w:t>
      </w:r>
      <w:r w:rsidRPr="00B40F6C">
        <w:rPr>
          <w:rFonts w:ascii="Times New Roman" w:hAnsi="Times New Roman" w:cs="Times New Roman"/>
          <w:sz w:val="24"/>
          <w:szCs w:val="24"/>
          <w:shd w:val="clear" w:color="auto" w:fill="FFFFFF"/>
        </w:rPr>
        <w:t>характеризуется тенденцией</w:t>
      </w:r>
      <w:r w:rsidR="003935E1">
        <w:rPr>
          <w:rFonts w:ascii="Times New Roman" w:hAnsi="Times New Roman" w:cs="Times New Roman"/>
          <w:sz w:val="24"/>
          <w:szCs w:val="24"/>
          <w:shd w:val="clear" w:color="auto" w:fill="FFFFFF"/>
        </w:rPr>
        <w:t xml:space="preserve"> снижения численности населения.Так, только з</w:t>
      </w:r>
      <w:r w:rsidRPr="00B40F6C">
        <w:rPr>
          <w:rFonts w:ascii="Times New Roman" w:hAnsi="Times New Roman" w:cs="Times New Roman"/>
          <w:sz w:val="24"/>
          <w:szCs w:val="24"/>
          <w:shd w:val="clear" w:color="auto" w:fill="FFFFFF"/>
        </w:rPr>
        <w:t>а 2011-2017 годы численность постоянно проживающего населения снизилась на 44,4 тыс. человек: с 513,4 тыс. человек по состоянию на 1 января 2012 года до 469,0 тыс. человек по состоянию на 1 января 2018 года. Причинами являются высокая как миграционная, так и естественная убыль</w:t>
      </w:r>
      <w:r w:rsidR="003935E1">
        <w:rPr>
          <w:rFonts w:ascii="Times New Roman" w:hAnsi="Times New Roman" w:cs="Times New Roman"/>
          <w:sz w:val="24"/>
          <w:szCs w:val="24"/>
          <w:shd w:val="clear" w:color="auto" w:fill="FFFFFF"/>
        </w:rPr>
        <w:t>, которая, в свою очередь, определяется</w:t>
      </w:r>
      <w:r w:rsidR="009A01FF">
        <w:rPr>
          <w:rFonts w:ascii="Times New Roman" w:hAnsi="Times New Roman" w:cs="Times New Roman"/>
          <w:sz w:val="24"/>
          <w:szCs w:val="24"/>
          <w:shd w:val="clear" w:color="auto" w:fill="FFFFFF"/>
        </w:rPr>
        <w:t xml:space="preserve"> </w:t>
      </w:r>
      <w:r w:rsidR="003935E1">
        <w:rPr>
          <w:rFonts w:ascii="Times New Roman" w:hAnsi="Times New Roman" w:cs="Times New Roman"/>
          <w:sz w:val="24"/>
          <w:szCs w:val="24"/>
          <w:shd w:val="clear" w:color="auto" w:fill="FFFFFF"/>
        </w:rPr>
        <w:t>с</w:t>
      </w:r>
      <w:r w:rsidRPr="00B40F6C">
        <w:rPr>
          <w:rFonts w:ascii="Times New Roman" w:hAnsi="Times New Roman" w:cs="Times New Roman"/>
          <w:sz w:val="24"/>
          <w:szCs w:val="24"/>
          <w:shd w:val="clear" w:color="auto" w:fill="FFFFFF"/>
        </w:rPr>
        <w:t>окращение</w:t>
      </w:r>
      <w:r w:rsidR="003935E1">
        <w:rPr>
          <w:rFonts w:ascii="Times New Roman" w:hAnsi="Times New Roman" w:cs="Times New Roman"/>
          <w:sz w:val="24"/>
          <w:szCs w:val="24"/>
          <w:shd w:val="clear" w:color="auto" w:fill="FFFFFF"/>
        </w:rPr>
        <w:t>м рождаемости и стабильно высокими</w:t>
      </w:r>
      <w:r w:rsidRPr="00B40F6C">
        <w:rPr>
          <w:rFonts w:ascii="Times New Roman" w:hAnsi="Times New Roman" w:cs="Times New Roman"/>
          <w:sz w:val="24"/>
          <w:szCs w:val="24"/>
          <w:shd w:val="clear" w:color="auto" w:fill="FFFFFF"/>
        </w:rPr>
        <w:t xml:space="preserve"> показател</w:t>
      </w:r>
      <w:r w:rsidR="003935E1">
        <w:rPr>
          <w:rFonts w:ascii="Times New Roman" w:hAnsi="Times New Roman" w:cs="Times New Roman"/>
          <w:sz w:val="24"/>
          <w:szCs w:val="24"/>
          <w:shd w:val="clear" w:color="auto" w:fill="FFFFFF"/>
        </w:rPr>
        <w:t>ями</w:t>
      </w:r>
      <w:r w:rsidRPr="00B40F6C">
        <w:rPr>
          <w:rFonts w:ascii="Times New Roman" w:hAnsi="Times New Roman" w:cs="Times New Roman"/>
          <w:sz w:val="24"/>
          <w:szCs w:val="24"/>
          <w:shd w:val="clear" w:color="auto" w:fill="FFFFFF"/>
        </w:rPr>
        <w:t xml:space="preserve"> смертности населения</w:t>
      </w:r>
      <w:r w:rsidR="003935E1">
        <w:rPr>
          <w:rFonts w:ascii="Times New Roman" w:hAnsi="Times New Roman" w:cs="Times New Roman"/>
          <w:sz w:val="24"/>
          <w:szCs w:val="24"/>
          <w:shd w:val="clear" w:color="auto" w:fill="FFFFFF"/>
        </w:rPr>
        <w:t xml:space="preserve"> (табл. 4.1.)</w:t>
      </w:r>
      <w:r w:rsidRPr="00B40F6C">
        <w:rPr>
          <w:rFonts w:ascii="Times New Roman" w:hAnsi="Times New Roman" w:cs="Times New Roman"/>
          <w:sz w:val="24"/>
          <w:szCs w:val="24"/>
        </w:rPr>
        <w:t>.</w:t>
      </w:r>
    </w:p>
    <w:p w:rsidR="00B40F6C" w:rsidRPr="00B40F6C" w:rsidRDefault="00B40F6C" w:rsidP="005F6107">
      <w:pPr>
        <w:spacing w:after="0" w:line="240" w:lineRule="auto"/>
        <w:ind w:firstLine="709"/>
        <w:jc w:val="right"/>
        <w:rPr>
          <w:rFonts w:ascii="Times New Roman" w:hAnsi="Times New Roman" w:cs="Times New Roman"/>
          <w:b/>
          <w:i/>
          <w:sz w:val="24"/>
          <w:szCs w:val="24"/>
        </w:rPr>
      </w:pPr>
      <w:r w:rsidRPr="00B40F6C">
        <w:rPr>
          <w:rFonts w:ascii="Times New Roman" w:hAnsi="Times New Roman" w:cs="Times New Roman"/>
          <w:b/>
          <w:i/>
          <w:sz w:val="24"/>
          <w:szCs w:val="24"/>
        </w:rPr>
        <w:t>Таблица 4.1</w:t>
      </w:r>
      <w:r w:rsidR="003935E1">
        <w:rPr>
          <w:rFonts w:ascii="Times New Roman" w:hAnsi="Times New Roman" w:cs="Times New Roman"/>
          <w:b/>
          <w:i/>
          <w:sz w:val="24"/>
          <w:szCs w:val="24"/>
        </w:rPr>
        <w:t>.</w:t>
      </w:r>
    </w:p>
    <w:p w:rsidR="00B40F6C" w:rsidRPr="00B40F6C" w:rsidRDefault="00B40F6C" w:rsidP="00B40F6C">
      <w:pPr>
        <w:spacing w:after="120" w:line="240" w:lineRule="auto"/>
        <w:ind w:firstLine="709"/>
        <w:jc w:val="center"/>
        <w:rPr>
          <w:rFonts w:ascii="Times New Roman" w:hAnsi="Times New Roman" w:cs="Times New Roman"/>
          <w:b/>
          <w:sz w:val="24"/>
          <w:szCs w:val="24"/>
        </w:rPr>
      </w:pPr>
      <w:r w:rsidRPr="00B40F6C">
        <w:rPr>
          <w:rFonts w:ascii="Times New Roman" w:hAnsi="Times New Roman" w:cs="Times New Roman"/>
          <w:b/>
          <w:sz w:val="24"/>
          <w:szCs w:val="24"/>
        </w:rPr>
        <w:t>Основные показатели, характеризующие демографическую ситуацию в республике за 2011-2017 годы</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36"/>
        <w:gridCol w:w="815"/>
        <w:gridCol w:w="816"/>
        <w:gridCol w:w="816"/>
        <w:gridCol w:w="815"/>
        <w:gridCol w:w="816"/>
        <w:gridCol w:w="816"/>
        <w:gridCol w:w="816"/>
      </w:tblGrid>
      <w:tr w:rsidR="00B40F6C" w:rsidRPr="00E93BEF" w:rsidTr="003935E1">
        <w:trPr>
          <w:trHeight w:val="429"/>
          <w:tblHeader/>
          <w:jc w:val="center"/>
        </w:trPr>
        <w:tc>
          <w:tcPr>
            <w:tcW w:w="4436" w:type="dxa"/>
            <w:tcBorders>
              <w:bottom w:val="double" w:sz="6" w:space="0" w:color="auto"/>
            </w:tcBorders>
            <w:shd w:val="clear" w:color="auto" w:fill="F2F2F2" w:themeFill="background1" w:themeFillShade="F2"/>
            <w:vAlign w:val="center"/>
          </w:tcPr>
          <w:p w:rsidR="00B40F6C" w:rsidRPr="00280BFA" w:rsidRDefault="00B40F6C" w:rsidP="00276AC2">
            <w:pPr>
              <w:spacing w:after="0"/>
              <w:jc w:val="center"/>
              <w:rPr>
                <w:rFonts w:ascii="Times New Roman" w:hAnsi="Times New Roman" w:cs="Times New Roman"/>
                <w:b/>
                <w:sz w:val="20"/>
                <w:szCs w:val="20"/>
              </w:rPr>
            </w:pPr>
            <w:r w:rsidRPr="00280BFA">
              <w:rPr>
                <w:rFonts w:ascii="Times New Roman" w:hAnsi="Times New Roman" w:cs="Times New Roman"/>
                <w:b/>
                <w:sz w:val="20"/>
                <w:szCs w:val="20"/>
              </w:rPr>
              <w:t>Наименование</w:t>
            </w:r>
          </w:p>
        </w:tc>
        <w:tc>
          <w:tcPr>
            <w:tcW w:w="815" w:type="dxa"/>
            <w:tcBorders>
              <w:bottom w:val="double" w:sz="6" w:space="0" w:color="auto"/>
            </w:tcBorders>
            <w:shd w:val="clear" w:color="auto" w:fill="F2F2F2" w:themeFill="background1" w:themeFillShade="F2"/>
            <w:vAlign w:val="center"/>
          </w:tcPr>
          <w:p w:rsidR="00B40F6C" w:rsidRPr="00280BFA" w:rsidRDefault="00B40F6C" w:rsidP="003935E1">
            <w:pPr>
              <w:spacing w:after="0"/>
              <w:ind w:left="-108" w:right="-143"/>
              <w:jc w:val="center"/>
              <w:rPr>
                <w:rFonts w:ascii="Times New Roman" w:hAnsi="Times New Roman" w:cs="Times New Roman"/>
                <w:b/>
                <w:sz w:val="20"/>
                <w:szCs w:val="20"/>
              </w:rPr>
            </w:pPr>
            <w:r w:rsidRPr="00280BFA">
              <w:rPr>
                <w:rFonts w:ascii="Times New Roman" w:hAnsi="Times New Roman" w:cs="Times New Roman"/>
                <w:b/>
                <w:sz w:val="20"/>
                <w:szCs w:val="20"/>
              </w:rPr>
              <w:t>2011</w:t>
            </w:r>
            <w:r w:rsidR="00276AC2">
              <w:rPr>
                <w:rFonts w:ascii="Times New Roman" w:hAnsi="Times New Roman" w:cs="Times New Roman"/>
                <w:b/>
                <w:sz w:val="20"/>
                <w:szCs w:val="20"/>
              </w:rPr>
              <w:t xml:space="preserve"> год</w:t>
            </w:r>
          </w:p>
        </w:tc>
        <w:tc>
          <w:tcPr>
            <w:tcW w:w="816" w:type="dxa"/>
            <w:tcBorders>
              <w:bottom w:val="double" w:sz="6" w:space="0" w:color="auto"/>
            </w:tcBorders>
            <w:shd w:val="clear" w:color="auto" w:fill="F2F2F2" w:themeFill="background1" w:themeFillShade="F2"/>
            <w:vAlign w:val="center"/>
          </w:tcPr>
          <w:p w:rsidR="00B40F6C" w:rsidRPr="00280BFA" w:rsidRDefault="00276AC2" w:rsidP="003935E1">
            <w:pPr>
              <w:spacing w:after="0"/>
              <w:ind w:left="-108" w:right="-143"/>
              <w:jc w:val="center"/>
              <w:rPr>
                <w:rFonts w:ascii="Times New Roman" w:hAnsi="Times New Roman" w:cs="Times New Roman"/>
                <w:b/>
                <w:sz w:val="20"/>
                <w:szCs w:val="20"/>
              </w:rPr>
            </w:pPr>
            <w:r>
              <w:rPr>
                <w:rFonts w:ascii="Times New Roman" w:hAnsi="Times New Roman" w:cs="Times New Roman"/>
                <w:b/>
                <w:sz w:val="20"/>
                <w:szCs w:val="20"/>
              </w:rPr>
              <w:t>2012 год</w:t>
            </w:r>
          </w:p>
        </w:tc>
        <w:tc>
          <w:tcPr>
            <w:tcW w:w="816" w:type="dxa"/>
            <w:tcBorders>
              <w:bottom w:val="double" w:sz="6" w:space="0" w:color="auto"/>
            </w:tcBorders>
            <w:shd w:val="clear" w:color="auto" w:fill="F2F2F2" w:themeFill="background1" w:themeFillShade="F2"/>
            <w:vAlign w:val="center"/>
          </w:tcPr>
          <w:p w:rsidR="00B40F6C" w:rsidRPr="00280BFA" w:rsidRDefault="00276AC2" w:rsidP="003935E1">
            <w:pPr>
              <w:spacing w:after="0"/>
              <w:ind w:left="-108" w:right="-143"/>
              <w:jc w:val="center"/>
              <w:rPr>
                <w:rFonts w:ascii="Times New Roman" w:hAnsi="Times New Roman" w:cs="Times New Roman"/>
                <w:b/>
                <w:sz w:val="20"/>
                <w:szCs w:val="20"/>
              </w:rPr>
            </w:pPr>
            <w:r>
              <w:rPr>
                <w:rFonts w:ascii="Times New Roman" w:hAnsi="Times New Roman" w:cs="Times New Roman"/>
                <w:b/>
                <w:sz w:val="20"/>
                <w:szCs w:val="20"/>
              </w:rPr>
              <w:t>2013 год</w:t>
            </w:r>
          </w:p>
        </w:tc>
        <w:tc>
          <w:tcPr>
            <w:tcW w:w="815" w:type="dxa"/>
            <w:tcBorders>
              <w:bottom w:val="double" w:sz="6" w:space="0" w:color="auto"/>
            </w:tcBorders>
            <w:shd w:val="clear" w:color="auto" w:fill="F2F2F2" w:themeFill="background1" w:themeFillShade="F2"/>
            <w:vAlign w:val="center"/>
          </w:tcPr>
          <w:p w:rsidR="00B40F6C" w:rsidRPr="00280BFA" w:rsidRDefault="00276AC2" w:rsidP="003935E1">
            <w:pPr>
              <w:spacing w:after="0"/>
              <w:ind w:left="-108" w:right="-143"/>
              <w:jc w:val="center"/>
              <w:rPr>
                <w:rFonts w:ascii="Times New Roman" w:hAnsi="Times New Roman" w:cs="Times New Roman"/>
                <w:b/>
                <w:sz w:val="20"/>
                <w:szCs w:val="20"/>
              </w:rPr>
            </w:pPr>
            <w:r>
              <w:rPr>
                <w:rFonts w:ascii="Times New Roman" w:hAnsi="Times New Roman" w:cs="Times New Roman"/>
                <w:b/>
                <w:sz w:val="20"/>
                <w:szCs w:val="20"/>
              </w:rPr>
              <w:t>2014 год</w:t>
            </w:r>
          </w:p>
        </w:tc>
        <w:tc>
          <w:tcPr>
            <w:tcW w:w="816" w:type="dxa"/>
            <w:tcBorders>
              <w:bottom w:val="double" w:sz="6" w:space="0" w:color="auto"/>
            </w:tcBorders>
            <w:shd w:val="clear" w:color="auto" w:fill="F2F2F2" w:themeFill="background1" w:themeFillShade="F2"/>
            <w:vAlign w:val="center"/>
          </w:tcPr>
          <w:p w:rsidR="00B40F6C" w:rsidRPr="00280BFA" w:rsidRDefault="00276AC2" w:rsidP="003935E1">
            <w:pPr>
              <w:spacing w:after="0"/>
              <w:ind w:left="-108" w:right="-143"/>
              <w:jc w:val="center"/>
              <w:rPr>
                <w:rFonts w:ascii="Times New Roman" w:hAnsi="Times New Roman" w:cs="Times New Roman"/>
                <w:b/>
                <w:sz w:val="20"/>
                <w:szCs w:val="20"/>
              </w:rPr>
            </w:pPr>
            <w:r>
              <w:rPr>
                <w:rFonts w:ascii="Times New Roman" w:hAnsi="Times New Roman" w:cs="Times New Roman"/>
                <w:b/>
                <w:sz w:val="20"/>
                <w:szCs w:val="20"/>
              </w:rPr>
              <w:t>2015 год</w:t>
            </w:r>
          </w:p>
        </w:tc>
        <w:tc>
          <w:tcPr>
            <w:tcW w:w="816" w:type="dxa"/>
            <w:tcBorders>
              <w:bottom w:val="double" w:sz="6" w:space="0" w:color="auto"/>
            </w:tcBorders>
            <w:shd w:val="clear" w:color="auto" w:fill="F2F2F2" w:themeFill="background1" w:themeFillShade="F2"/>
            <w:vAlign w:val="center"/>
          </w:tcPr>
          <w:p w:rsidR="00B40F6C" w:rsidRPr="00280BFA" w:rsidRDefault="00276AC2" w:rsidP="003935E1">
            <w:pPr>
              <w:spacing w:after="0"/>
              <w:ind w:left="-108" w:right="-143"/>
              <w:jc w:val="center"/>
              <w:rPr>
                <w:rFonts w:ascii="Times New Roman" w:hAnsi="Times New Roman" w:cs="Times New Roman"/>
                <w:b/>
                <w:sz w:val="20"/>
                <w:szCs w:val="20"/>
              </w:rPr>
            </w:pPr>
            <w:r>
              <w:rPr>
                <w:rFonts w:ascii="Times New Roman" w:hAnsi="Times New Roman" w:cs="Times New Roman"/>
                <w:b/>
                <w:sz w:val="20"/>
                <w:szCs w:val="20"/>
              </w:rPr>
              <w:t>2016 год</w:t>
            </w:r>
          </w:p>
        </w:tc>
        <w:tc>
          <w:tcPr>
            <w:tcW w:w="816" w:type="dxa"/>
            <w:tcBorders>
              <w:bottom w:val="double" w:sz="6" w:space="0" w:color="auto"/>
            </w:tcBorders>
            <w:shd w:val="clear" w:color="auto" w:fill="F2F2F2" w:themeFill="background1" w:themeFillShade="F2"/>
            <w:vAlign w:val="center"/>
          </w:tcPr>
          <w:p w:rsidR="00B40F6C" w:rsidRPr="00280BFA" w:rsidRDefault="00276AC2" w:rsidP="003935E1">
            <w:pPr>
              <w:spacing w:after="0"/>
              <w:ind w:left="-108" w:right="-143"/>
              <w:jc w:val="center"/>
              <w:rPr>
                <w:rFonts w:ascii="Times New Roman" w:hAnsi="Times New Roman" w:cs="Times New Roman"/>
                <w:b/>
                <w:sz w:val="20"/>
                <w:szCs w:val="20"/>
              </w:rPr>
            </w:pPr>
            <w:r>
              <w:rPr>
                <w:rFonts w:ascii="Times New Roman" w:hAnsi="Times New Roman" w:cs="Times New Roman"/>
                <w:b/>
                <w:sz w:val="20"/>
                <w:szCs w:val="20"/>
              </w:rPr>
              <w:t>2017 год</w:t>
            </w:r>
          </w:p>
        </w:tc>
      </w:tr>
      <w:tr w:rsidR="00B40F6C" w:rsidRPr="00E93BEF" w:rsidTr="003935E1">
        <w:trPr>
          <w:trHeight w:val="3"/>
          <w:jc w:val="center"/>
        </w:trPr>
        <w:tc>
          <w:tcPr>
            <w:tcW w:w="4436" w:type="dxa"/>
            <w:tcBorders>
              <w:top w:val="double" w:sz="6" w:space="0" w:color="auto"/>
            </w:tcBorders>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Численность населения на конец года, тыс. чел.</w:t>
            </w:r>
          </w:p>
        </w:tc>
        <w:tc>
          <w:tcPr>
            <w:tcW w:w="815" w:type="dxa"/>
            <w:tcBorders>
              <w:top w:val="double" w:sz="6" w:space="0" w:color="auto"/>
            </w:tcBorders>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513,4</w:t>
            </w:r>
          </w:p>
        </w:tc>
        <w:tc>
          <w:tcPr>
            <w:tcW w:w="816" w:type="dxa"/>
            <w:tcBorders>
              <w:top w:val="double" w:sz="6" w:space="0" w:color="auto"/>
            </w:tcBorders>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509,4</w:t>
            </w:r>
          </w:p>
        </w:tc>
        <w:tc>
          <w:tcPr>
            <w:tcW w:w="816" w:type="dxa"/>
            <w:tcBorders>
              <w:top w:val="double" w:sz="6" w:space="0" w:color="auto"/>
            </w:tcBorders>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505,2</w:t>
            </w:r>
          </w:p>
        </w:tc>
        <w:tc>
          <w:tcPr>
            <w:tcW w:w="815" w:type="dxa"/>
            <w:tcBorders>
              <w:top w:val="double" w:sz="6" w:space="0" w:color="auto"/>
            </w:tcBorders>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500,7</w:t>
            </w:r>
          </w:p>
        </w:tc>
        <w:tc>
          <w:tcPr>
            <w:tcW w:w="816" w:type="dxa"/>
            <w:tcBorders>
              <w:top w:val="double" w:sz="6" w:space="0" w:color="auto"/>
            </w:tcBorders>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474,5</w:t>
            </w:r>
          </w:p>
        </w:tc>
        <w:tc>
          <w:tcPr>
            <w:tcW w:w="816" w:type="dxa"/>
            <w:tcBorders>
              <w:top w:val="double" w:sz="6" w:space="0" w:color="auto"/>
            </w:tcBorders>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470,6</w:t>
            </w:r>
          </w:p>
        </w:tc>
        <w:tc>
          <w:tcPr>
            <w:tcW w:w="816" w:type="dxa"/>
            <w:tcBorders>
              <w:top w:val="double" w:sz="6" w:space="0" w:color="auto"/>
            </w:tcBorders>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469,0</w:t>
            </w:r>
          </w:p>
        </w:tc>
      </w:tr>
      <w:tr w:rsidR="00B40F6C" w:rsidRPr="00E93BEF" w:rsidTr="003935E1">
        <w:trPr>
          <w:trHeight w:val="3"/>
          <w:jc w:val="center"/>
        </w:trPr>
        <w:tc>
          <w:tcPr>
            <w:tcW w:w="4436" w:type="dxa"/>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Миграционная убыль (прирост) на конец года, чел.</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-2271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-1856</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-2225</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-2148</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-1830</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-1759</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522</w:t>
            </w:r>
          </w:p>
        </w:tc>
      </w:tr>
      <w:tr w:rsidR="00B40F6C" w:rsidRPr="00E93BEF" w:rsidTr="003935E1">
        <w:trPr>
          <w:trHeight w:val="3"/>
          <w:jc w:val="center"/>
        </w:trPr>
        <w:tc>
          <w:tcPr>
            <w:tcW w:w="4436" w:type="dxa"/>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Естественная убыль (прирост) на конец года, чел.</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-2290</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-2107</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-2061</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-2319</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-2135</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-2082</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-2184</w:t>
            </w:r>
          </w:p>
        </w:tc>
      </w:tr>
      <w:tr w:rsidR="00B40F6C" w:rsidRPr="00E93BEF" w:rsidTr="003935E1">
        <w:trPr>
          <w:trHeight w:val="3"/>
          <w:jc w:val="center"/>
        </w:trPr>
        <w:tc>
          <w:tcPr>
            <w:tcW w:w="4436" w:type="dxa"/>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Численность трудовых ресурсов на конец года, тыс. чел.</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317,1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314,7</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313,7</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315,6</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311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282,1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280,4</w:t>
            </w:r>
          </w:p>
        </w:tc>
      </w:tr>
      <w:tr w:rsidR="00B40F6C" w:rsidRPr="00E93BEF" w:rsidTr="003935E1">
        <w:trPr>
          <w:trHeight w:val="3"/>
          <w:jc w:val="center"/>
        </w:trPr>
        <w:tc>
          <w:tcPr>
            <w:tcW w:w="4436" w:type="dxa"/>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Распределение трудовых ресурсов:</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317,1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314,7</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313,7</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315,6</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311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282,1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280,4</w:t>
            </w:r>
          </w:p>
        </w:tc>
      </w:tr>
      <w:tr w:rsidR="00B40F6C" w:rsidRPr="00E93BEF" w:rsidTr="003935E1">
        <w:trPr>
          <w:trHeight w:val="3"/>
          <w:jc w:val="center"/>
        </w:trPr>
        <w:tc>
          <w:tcPr>
            <w:tcW w:w="4436" w:type="dxa"/>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Экономически активное население</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142,9</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145,5</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145,4</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147,5</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140</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136,5</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138,7</w:t>
            </w:r>
          </w:p>
        </w:tc>
      </w:tr>
      <w:tr w:rsidR="00B40F6C" w:rsidRPr="00E93BEF" w:rsidTr="003935E1">
        <w:trPr>
          <w:trHeight w:val="3"/>
          <w:jc w:val="center"/>
        </w:trPr>
        <w:tc>
          <w:tcPr>
            <w:tcW w:w="4436" w:type="dxa"/>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-занятое население*</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137,3</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140,6</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141,1</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142,4</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136,4</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132,3</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133,5</w:t>
            </w:r>
          </w:p>
        </w:tc>
      </w:tr>
      <w:tr w:rsidR="00B40F6C" w:rsidRPr="00E93BEF" w:rsidTr="003935E1">
        <w:trPr>
          <w:trHeight w:val="3"/>
          <w:jc w:val="center"/>
        </w:trPr>
        <w:tc>
          <w:tcPr>
            <w:tcW w:w="4436" w:type="dxa"/>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 граждане, зарегистрированные в качестве ищущих работу и безработными</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5,6</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4,9</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4,3</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5,1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3,6</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4,2</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5,2</w:t>
            </w:r>
          </w:p>
        </w:tc>
      </w:tr>
      <w:tr w:rsidR="00B40F6C" w:rsidRPr="00E93BEF" w:rsidTr="003935E1">
        <w:trPr>
          <w:trHeight w:val="3"/>
          <w:jc w:val="center"/>
        </w:trPr>
        <w:tc>
          <w:tcPr>
            <w:tcW w:w="4436" w:type="dxa"/>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Экономически неактивное население</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174,2</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169,2</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168,3</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168,1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171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145,6</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141,7</w:t>
            </w:r>
          </w:p>
        </w:tc>
      </w:tr>
      <w:tr w:rsidR="00B40F6C" w:rsidRPr="00E93BEF" w:rsidTr="003935E1">
        <w:trPr>
          <w:trHeight w:val="5"/>
          <w:jc w:val="center"/>
        </w:trPr>
        <w:tc>
          <w:tcPr>
            <w:tcW w:w="4436" w:type="dxa"/>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Заявлено работодателями в Центры социального страхования и социальной защиты вакансий за год, ед.</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8093</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8154</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8421</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5067</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2518</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2480</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4033</w:t>
            </w:r>
          </w:p>
        </w:tc>
      </w:tr>
      <w:tr w:rsidR="00B40F6C" w:rsidRPr="00E93BEF" w:rsidTr="003935E1">
        <w:trPr>
          <w:trHeight w:val="3"/>
          <w:jc w:val="center"/>
        </w:trPr>
        <w:tc>
          <w:tcPr>
            <w:tcW w:w="4436" w:type="dxa"/>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Потребность предприятий в работниках на конец года, ед.</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3031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2225</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2479</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1393</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908</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931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1545</w:t>
            </w:r>
          </w:p>
        </w:tc>
      </w:tr>
      <w:tr w:rsidR="00B40F6C" w:rsidRPr="00E93BEF" w:rsidTr="003935E1">
        <w:trPr>
          <w:trHeight w:val="5"/>
          <w:jc w:val="center"/>
        </w:trPr>
        <w:tc>
          <w:tcPr>
            <w:tcW w:w="4436" w:type="dxa"/>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Численность уволенных, в связи сокращением численности персонала, либо ликвидацией предприятия за год,  чел.</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563</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870</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629</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546</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924</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309</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491</w:t>
            </w:r>
          </w:p>
        </w:tc>
      </w:tr>
      <w:tr w:rsidR="00B40F6C" w:rsidRPr="00E93BEF" w:rsidTr="003935E1">
        <w:trPr>
          <w:trHeight w:val="3"/>
          <w:jc w:val="center"/>
        </w:trPr>
        <w:tc>
          <w:tcPr>
            <w:tcW w:w="4436" w:type="dxa"/>
          </w:tcPr>
          <w:p w:rsidR="00B40F6C" w:rsidRPr="00280BFA" w:rsidRDefault="00B40F6C" w:rsidP="003935E1">
            <w:pPr>
              <w:spacing w:after="0"/>
              <w:jc w:val="both"/>
              <w:rPr>
                <w:rFonts w:ascii="Times New Roman" w:hAnsi="Times New Roman" w:cs="Times New Roman"/>
                <w:sz w:val="20"/>
                <w:szCs w:val="20"/>
              </w:rPr>
            </w:pPr>
            <w:r w:rsidRPr="00280BFA">
              <w:rPr>
                <w:rFonts w:ascii="Times New Roman" w:hAnsi="Times New Roman" w:cs="Times New Roman"/>
                <w:sz w:val="20"/>
                <w:szCs w:val="20"/>
              </w:rPr>
              <w:t xml:space="preserve">Объем промышленного производства за год, </w:t>
            </w:r>
            <w:r w:rsidR="003935E1">
              <w:rPr>
                <w:rFonts w:ascii="Times New Roman" w:hAnsi="Times New Roman" w:cs="Times New Roman"/>
                <w:sz w:val="20"/>
                <w:szCs w:val="20"/>
              </w:rPr>
              <w:br/>
            </w:r>
            <w:r w:rsidRPr="00280BFA">
              <w:rPr>
                <w:rFonts w:ascii="Times New Roman" w:hAnsi="Times New Roman" w:cs="Times New Roman"/>
                <w:sz w:val="20"/>
                <w:szCs w:val="20"/>
              </w:rPr>
              <w:t xml:space="preserve">млн </w:t>
            </w:r>
            <w:r w:rsidRPr="00EA5E81">
              <w:rPr>
                <w:rFonts w:ascii="Times New Roman" w:hAnsi="Times New Roman" w:cs="Times New Roman"/>
                <w:sz w:val="20"/>
                <w:szCs w:val="20"/>
              </w:rPr>
              <w:t>руб.</w:t>
            </w:r>
            <w:r w:rsidR="003239D2" w:rsidRPr="00EA5E81">
              <w:rPr>
                <w:rFonts w:ascii="Times New Roman" w:hAnsi="Times New Roman" w:cs="Times New Roman"/>
                <w:sz w:val="20"/>
                <w:szCs w:val="20"/>
              </w:rPr>
              <w:t>**</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9 356,3</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10 083,4</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8 833,8</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10 721,7</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9 067,5</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8 573,3</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10582,4</w:t>
            </w:r>
          </w:p>
        </w:tc>
      </w:tr>
      <w:tr w:rsidR="00B40F6C" w:rsidRPr="00E93BEF" w:rsidTr="003935E1">
        <w:trPr>
          <w:trHeight w:val="5"/>
          <w:jc w:val="center"/>
        </w:trPr>
        <w:tc>
          <w:tcPr>
            <w:tcW w:w="4436" w:type="dxa"/>
          </w:tcPr>
          <w:p w:rsidR="00B40F6C" w:rsidRPr="00280BFA" w:rsidRDefault="00B40F6C" w:rsidP="00280BFA">
            <w:pPr>
              <w:spacing w:after="0"/>
              <w:jc w:val="both"/>
              <w:rPr>
                <w:rFonts w:ascii="Times New Roman" w:hAnsi="Times New Roman" w:cs="Times New Roman"/>
                <w:sz w:val="20"/>
                <w:szCs w:val="20"/>
              </w:rPr>
            </w:pPr>
            <w:r w:rsidRPr="00280BFA">
              <w:rPr>
                <w:rFonts w:ascii="Times New Roman" w:hAnsi="Times New Roman" w:cs="Times New Roman"/>
                <w:sz w:val="20"/>
                <w:szCs w:val="20"/>
              </w:rPr>
              <w:t>Фонд номинальной начисленной заработной платы, включая субъекты малого предпринимательства, млн руб.</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3753,9</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4304,4</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4840,8</w:t>
            </w:r>
          </w:p>
        </w:tc>
        <w:tc>
          <w:tcPr>
            <w:tcW w:w="815"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5092,2</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4667,1</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4452,9</w:t>
            </w:r>
          </w:p>
        </w:tc>
        <w:tc>
          <w:tcPr>
            <w:tcW w:w="816" w:type="dxa"/>
            <w:vAlign w:val="center"/>
          </w:tcPr>
          <w:p w:rsidR="00B40F6C" w:rsidRPr="00280BFA" w:rsidRDefault="00B40F6C" w:rsidP="003935E1">
            <w:pPr>
              <w:spacing w:after="0"/>
              <w:ind w:left="-108" w:right="-143"/>
              <w:jc w:val="center"/>
              <w:rPr>
                <w:rFonts w:ascii="Times New Roman" w:hAnsi="Times New Roman" w:cs="Times New Roman"/>
                <w:color w:val="000000"/>
                <w:sz w:val="20"/>
                <w:szCs w:val="20"/>
              </w:rPr>
            </w:pPr>
            <w:r w:rsidRPr="00280BFA">
              <w:rPr>
                <w:rFonts w:ascii="Times New Roman" w:hAnsi="Times New Roman" w:cs="Times New Roman"/>
                <w:color w:val="000000"/>
                <w:sz w:val="20"/>
                <w:szCs w:val="20"/>
              </w:rPr>
              <w:t>4681,2</w:t>
            </w:r>
          </w:p>
        </w:tc>
      </w:tr>
    </w:tbl>
    <w:p w:rsidR="00B40F6C" w:rsidRPr="00280BFA" w:rsidRDefault="00B40F6C" w:rsidP="00B40F6C">
      <w:pPr>
        <w:spacing w:after="0" w:line="240" w:lineRule="auto"/>
        <w:jc w:val="both"/>
        <w:rPr>
          <w:rFonts w:ascii="Times New Roman" w:hAnsi="Times New Roman" w:cs="Times New Roman"/>
          <w:sz w:val="18"/>
          <w:szCs w:val="18"/>
        </w:rPr>
      </w:pPr>
      <w:proofErr w:type="gramStart"/>
      <w:r w:rsidRPr="00B40F6C">
        <w:rPr>
          <w:rFonts w:ascii="Times New Roman" w:hAnsi="Times New Roman" w:cs="Times New Roman"/>
        </w:rPr>
        <w:t>*</w:t>
      </w:r>
      <w:r w:rsidRPr="00280BFA">
        <w:rPr>
          <w:rFonts w:ascii="Times New Roman" w:hAnsi="Times New Roman" w:cs="Times New Roman"/>
          <w:sz w:val="18"/>
          <w:szCs w:val="18"/>
        </w:rPr>
        <w:t>Примечание: численность занятого населения, рассчитана без учета численности работающих в силовых структурах</w:t>
      </w:r>
      <w:proofErr w:type="gramEnd"/>
    </w:p>
    <w:p w:rsidR="00B40F6C" w:rsidRPr="00280BFA" w:rsidRDefault="00B40F6C" w:rsidP="00B40F6C">
      <w:pPr>
        <w:spacing w:after="120" w:line="240" w:lineRule="auto"/>
        <w:jc w:val="both"/>
        <w:rPr>
          <w:sz w:val="18"/>
          <w:szCs w:val="18"/>
        </w:rPr>
      </w:pPr>
      <w:r w:rsidRPr="00280BFA">
        <w:rPr>
          <w:rFonts w:ascii="Times New Roman" w:hAnsi="Times New Roman" w:cs="Times New Roman"/>
          <w:sz w:val="18"/>
          <w:szCs w:val="18"/>
        </w:rPr>
        <w:lastRenderedPageBreak/>
        <w:t>** Объем промышленного производства за год указан в млн руб., увеличение объема промышленного производства при сокращении численности занятого населения происходит в ценовом выражении за счет увеличения цен и тарифов, роста индекса инфляции, аналогично происходит и увеличение фонда номинальной начисленной заработной платы, за счет увеличения заработной платы в связи с ростом индекса инфляции, но не за счет увеличения количества работающих или ростом их заработной платы по иным причинам.</w:t>
      </w:r>
    </w:p>
    <w:p w:rsidR="00B40F6C" w:rsidRPr="00B40F6C" w:rsidRDefault="00B40F6C" w:rsidP="00B40F6C">
      <w:pPr>
        <w:spacing w:after="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rPr>
        <w:t>Фактическая депопуляция влечет за собой сокращение численности трудовых ресурсов</w:t>
      </w:r>
      <w:r w:rsidR="00607776">
        <w:rPr>
          <w:rFonts w:ascii="Times New Roman" w:hAnsi="Times New Roman" w:cs="Times New Roman"/>
          <w:sz w:val="24"/>
          <w:szCs w:val="24"/>
        </w:rPr>
        <w:t xml:space="preserve">: </w:t>
      </w:r>
      <w:r w:rsidR="005157BC">
        <w:rPr>
          <w:rFonts w:ascii="Times New Roman" w:hAnsi="Times New Roman" w:cs="Times New Roman"/>
          <w:sz w:val="24"/>
          <w:szCs w:val="24"/>
        </w:rPr>
        <w:br/>
      </w:r>
      <w:r w:rsidR="00607776">
        <w:rPr>
          <w:rFonts w:ascii="Times New Roman" w:hAnsi="Times New Roman" w:cs="Times New Roman"/>
          <w:sz w:val="24"/>
          <w:szCs w:val="24"/>
        </w:rPr>
        <w:t>з</w:t>
      </w:r>
      <w:r w:rsidRPr="00B40F6C">
        <w:rPr>
          <w:rFonts w:ascii="Times New Roman" w:hAnsi="Times New Roman" w:cs="Times New Roman"/>
          <w:sz w:val="24"/>
          <w:szCs w:val="24"/>
        </w:rPr>
        <w:t xml:space="preserve">а </w:t>
      </w:r>
      <w:r w:rsidR="00607776">
        <w:rPr>
          <w:rFonts w:ascii="Times New Roman" w:hAnsi="Times New Roman" w:cs="Times New Roman"/>
          <w:sz w:val="24"/>
          <w:szCs w:val="24"/>
        </w:rPr>
        <w:t>6 лет</w:t>
      </w:r>
      <w:r w:rsidRPr="00B40F6C">
        <w:rPr>
          <w:rFonts w:ascii="Times New Roman" w:hAnsi="Times New Roman" w:cs="Times New Roman"/>
          <w:sz w:val="24"/>
          <w:szCs w:val="24"/>
        </w:rPr>
        <w:t xml:space="preserve"> на 36,7 тыс. человек: с 317,1 тыс. человек по состоянию на 1 января 2012 года до </w:t>
      </w:r>
      <w:r w:rsidR="003935E1">
        <w:rPr>
          <w:rFonts w:ascii="Times New Roman" w:hAnsi="Times New Roman" w:cs="Times New Roman"/>
          <w:sz w:val="24"/>
          <w:szCs w:val="24"/>
        </w:rPr>
        <w:br/>
      </w:r>
      <w:r w:rsidRPr="00B40F6C">
        <w:rPr>
          <w:rFonts w:ascii="Times New Roman" w:hAnsi="Times New Roman" w:cs="Times New Roman"/>
          <w:sz w:val="24"/>
          <w:szCs w:val="24"/>
        </w:rPr>
        <w:t>280,4 тыс. человек по состоянию на 1 января 2018 года.</w:t>
      </w:r>
      <w:r w:rsidR="009A01FF">
        <w:rPr>
          <w:rFonts w:ascii="Times New Roman" w:hAnsi="Times New Roman" w:cs="Times New Roman"/>
          <w:sz w:val="24"/>
          <w:szCs w:val="24"/>
        </w:rPr>
        <w:t xml:space="preserve"> </w:t>
      </w:r>
      <w:r w:rsidR="005157BC">
        <w:rPr>
          <w:rFonts w:ascii="Times New Roman" w:hAnsi="Times New Roman" w:cs="Times New Roman"/>
          <w:sz w:val="24"/>
          <w:szCs w:val="24"/>
        </w:rPr>
        <w:t>Одновременно с этим</w:t>
      </w:r>
      <w:r w:rsidRPr="00B40F6C">
        <w:rPr>
          <w:rFonts w:ascii="Times New Roman" w:hAnsi="Times New Roman" w:cs="Times New Roman"/>
          <w:sz w:val="24"/>
          <w:szCs w:val="24"/>
        </w:rPr>
        <w:t xml:space="preserve"> происходит сужение численности экономически активного населения</w:t>
      </w:r>
      <w:r w:rsidR="005157BC">
        <w:rPr>
          <w:rFonts w:ascii="Times New Roman" w:hAnsi="Times New Roman" w:cs="Times New Roman"/>
          <w:sz w:val="24"/>
          <w:szCs w:val="24"/>
        </w:rPr>
        <w:t>:</w:t>
      </w:r>
      <w:r w:rsidR="009A01FF">
        <w:rPr>
          <w:rFonts w:ascii="Times New Roman" w:hAnsi="Times New Roman" w:cs="Times New Roman"/>
          <w:sz w:val="24"/>
          <w:szCs w:val="24"/>
        </w:rPr>
        <w:t xml:space="preserve"> </w:t>
      </w:r>
      <w:r w:rsidR="005157BC">
        <w:rPr>
          <w:rFonts w:ascii="Times New Roman" w:hAnsi="Times New Roman" w:cs="Times New Roman"/>
          <w:sz w:val="24"/>
          <w:szCs w:val="24"/>
        </w:rPr>
        <w:t>з</w:t>
      </w:r>
      <w:r w:rsidRPr="00B40F6C">
        <w:rPr>
          <w:rFonts w:ascii="Times New Roman" w:hAnsi="Times New Roman" w:cs="Times New Roman"/>
          <w:sz w:val="24"/>
          <w:szCs w:val="24"/>
        </w:rPr>
        <w:t>а 2011-2017 годы на 4,2 тыс. человек, со 142,9 тыс. человек по состоянию на 1 января 2012 года до 138,7 тыс. человек по состоянию на 1 января 2018 года.</w:t>
      </w:r>
      <w:r w:rsidR="009A01FF">
        <w:rPr>
          <w:rFonts w:ascii="Times New Roman" w:hAnsi="Times New Roman" w:cs="Times New Roman"/>
          <w:sz w:val="24"/>
          <w:szCs w:val="24"/>
        </w:rPr>
        <w:t xml:space="preserve"> </w:t>
      </w:r>
      <w:r w:rsidRPr="00B40F6C">
        <w:rPr>
          <w:rFonts w:ascii="Times New Roman" w:hAnsi="Times New Roman" w:cs="Times New Roman"/>
          <w:sz w:val="24"/>
          <w:szCs w:val="24"/>
        </w:rPr>
        <w:t xml:space="preserve">За 2011-2017 годы численность занятого населения в экономике республики сократилась на 3,8 тыс. человек. </w:t>
      </w:r>
      <w:r w:rsidR="00FA308D">
        <w:rPr>
          <w:rFonts w:ascii="Times New Roman" w:hAnsi="Times New Roman" w:cs="Times New Roman"/>
          <w:sz w:val="24"/>
          <w:szCs w:val="24"/>
        </w:rPr>
        <w:t>При этом</w:t>
      </w:r>
      <w:r w:rsidRPr="00B40F6C">
        <w:rPr>
          <w:rFonts w:ascii="Times New Roman" w:hAnsi="Times New Roman" w:cs="Times New Roman"/>
          <w:sz w:val="24"/>
          <w:szCs w:val="24"/>
        </w:rPr>
        <w:t xml:space="preserve"> в связи с ликвидацией, сокращением численности или штата работников </w:t>
      </w:r>
      <w:r w:rsidRPr="00EA5E81">
        <w:rPr>
          <w:rFonts w:ascii="Times New Roman" w:hAnsi="Times New Roman" w:cs="Times New Roman"/>
          <w:sz w:val="24"/>
          <w:szCs w:val="24"/>
        </w:rPr>
        <w:t>организации был</w:t>
      </w:r>
      <w:r w:rsidR="004B4DAF" w:rsidRPr="00EA5E81">
        <w:rPr>
          <w:rFonts w:ascii="Times New Roman" w:hAnsi="Times New Roman" w:cs="Times New Roman"/>
          <w:sz w:val="24"/>
          <w:szCs w:val="24"/>
        </w:rPr>
        <w:t>и</w:t>
      </w:r>
      <w:r w:rsidRPr="00EA5E81">
        <w:rPr>
          <w:rFonts w:ascii="Times New Roman" w:hAnsi="Times New Roman" w:cs="Times New Roman"/>
          <w:sz w:val="24"/>
          <w:szCs w:val="24"/>
        </w:rPr>
        <w:t xml:space="preserve"> уволен</w:t>
      </w:r>
      <w:r w:rsidR="004B4DAF" w:rsidRPr="00EA5E81">
        <w:rPr>
          <w:rFonts w:ascii="Times New Roman" w:hAnsi="Times New Roman" w:cs="Times New Roman"/>
          <w:sz w:val="24"/>
          <w:szCs w:val="24"/>
        </w:rPr>
        <w:t>ы</w:t>
      </w:r>
      <w:r w:rsidRPr="00EA5E81">
        <w:rPr>
          <w:rFonts w:ascii="Times New Roman" w:hAnsi="Times New Roman" w:cs="Times New Roman"/>
          <w:sz w:val="24"/>
          <w:szCs w:val="24"/>
        </w:rPr>
        <w:t xml:space="preserve"> 4 332 работника</w:t>
      </w:r>
      <w:r w:rsidRPr="00B40F6C">
        <w:rPr>
          <w:rFonts w:ascii="Times New Roman" w:hAnsi="Times New Roman" w:cs="Times New Roman"/>
          <w:sz w:val="24"/>
          <w:szCs w:val="24"/>
        </w:rPr>
        <w:t xml:space="preserve">. </w:t>
      </w:r>
      <w:r w:rsidR="00FA308D">
        <w:rPr>
          <w:rFonts w:ascii="Times New Roman" w:hAnsi="Times New Roman" w:cs="Times New Roman"/>
          <w:sz w:val="24"/>
          <w:szCs w:val="24"/>
        </w:rPr>
        <w:t>Также</w:t>
      </w:r>
      <w:r w:rsidRPr="00B40F6C">
        <w:rPr>
          <w:rFonts w:ascii="Times New Roman" w:hAnsi="Times New Roman" w:cs="Times New Roman"/>
          <w:sz w:val="24"/>
          <w:szCs w:val="24"/>
        </w:rPr>
        <w:t xml:space="preserve"> отме</w:t>
      </w:r>
      <w:r w:rsidR="00FA308D">
        <w:rPr>
          <w:rFonts w:ascii="Times New Roman" w:hAnsi="Times New Roman" w:cs="Times New Roman"/>
          <w:sz w:val="24"/>
          <w:szCs w:val="24"/>
        </w:rPr>
        <w:t>чается тенденция</w:t>
      </w:r>
      <w:r w:rsidR="009A01FF">
        <w:rPr>
          <w:rFonts w:ascii="Times New Roman" w:hAnsi="Times New Roman" w:cs="Times New Roman"/>
          <w:sz w:val="24"/>
          <w:szCs w:val="24"/>
        </w:rPr>
        <w:t xml:space="preserve"> </w:t>
      </w:r>
      <w:r w:rsidRPr="00B40F6C">
        <w:rPr>
          <w:rFonts w:ascii="Times New Roman" w:hAnsi="Times New Roman" w:cs="Times New Roman"/>
          <w:sz w:val="24"/>
          <w:szCs w:val="24"/>
        </w:rPr>
        <w:t>снижения количества заявляемых работодателями в службу занятости вакансий, число которых в 2011 году составляло 8 093 единицы, а к 2018 году – 4 033 единицы</w:t>
      </w:r>
      <w:r w:rsidR="003935E1">
        <w:rPr>
          <w:rFonts w:ascii="Times New Roman" w:hAnsi="Times New Roman" w:cs="Times New Roman"/>
          <w:sz w:val="24"/>
          <w:szCs w:val="24"/>
        </w:rPr>
        <w:t>.</w:t>
      </w:r>
      <w:r w:rsidRPr="00B40F6C">
        <w:rPr>
          <w:rFonts w:ascii="Times New Roman" w:hAnsi="Times New Roman" w:cs="Times New Roman"/>
          <w:sz w:val="24"/>
          <w:szCs w:val="24"/>
        </w:rPr>
        <w:t xml:space="preserve"> Всё это уменьшает возможность трудоустройства безработных граждан.</w:t>
      </w:r>
    </w:p>
    <w:p w:rsidR="00B40F6C" w:rsidRPr="00B40F6C" w:rsidRDefault="00B40F6C" w:rsidP="00B40F6C">
      <w:pPr>
        <w:spacing w:after="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rPr>
        <w:t xml:space="preserve">На основании вышеизложенного следует отметить, что на численность занятого населения в экономике республики влияет </w:t>
      </w:r>
      <w:r w:rsidR="00FA308D">
        <w:rPr>
          <w:rFonts w:ascii="Times New Roman" w:hAnsi="Times New Roman" w:cs="Times New Roman"/>
          <w:sz w:val="24"/>
          <w:szCs w:val="24"/>
        </w:rPr>
        <w:t>во многом</w:t>
      </w:r>
      <w:r w:rsidRPr="00B40F6C">
        <w:rPr>
          <w:rFonts w:ascii="Times New Roman" w:hAnsi="Times New Roman" w:cs="Times New Roman"/>
          <w:sz w:val="24"/>
          <w:szCs w:val="24"/>
        </w:rPr>
        <w:t xml:space="preserve"> нестабильная и неритмичная работа предприятий и организаций, что влечет за собой как сокращение численности или штата работников, так и снижение числа заявленных вакансий. На фоне сложившейся демографической ситуации нагрузка</w:t>
      </w:r>
      <w:r w:rsidR="009A01FF">
        <w:rPr>
          <w:rFonts w:ascii="Times New Roman" w:hAnsi="Times New Roman" w:cs="Times New Roman"/>
          <w:sz w:val="24"/>
          <w:szCs w:val="24"/>
        </w:rPr>
        <w:t xml:space="preserve"> </w:t>
      </w:r>
      <w:r w:rsidRPr="00B40F6C">
        <w:rPr>
          <w:rFonts w:ascii="Times New Roman" w:hAnsi="Times New Roman" w:cs="Times New Roman"/>
          <w:sz w:val="24"/>
          <w:szCs w:val="24"/>
        </w:rPr>
        <w:t>по содержанию пенсионной системы на занятых в экономике сохраняется на высоком уровне (рис. 4.1</w:t>
      </w:r>
      <w:r w:rsidR="005F6107">
        <w:rPr>
          <w:rFonts w:ascii="Times New Roman" w:hAnsi="Times New Roman" w:cs="Times New Roman"/>
          <w:sz w:val="24"/>
          <w:szCs w:val="24"/>
        </w:rPr>
        <w:t>.</w:t>
      </w:r>
      <w:r w:rsidRPr="00B40F6C">
        <w:rPr>
          <w:rFonts w:ascii="Times New Roman" w:hAnsi="Times New Roman" w:cs="Times New Roman"/>
          <w:sz w:val="24"/>
          <w:szCs w:val="24"/>
        </w:rPr>
        <w:t>).</w:t>
      </w:r>
    </w:p>
    <w:p w:rsidR="00B40F6C" w:rsidRDefault="00B40F6C" w:rsidP="00B40F6C">
      <w:pPr>
        <w:spacing w:after="0" w:line="240" w:lineRule="auto"/>
        <w:jc w:val="right"/>
        <w:rPr>
          <w:rFonts w:ascii="Times New Roman" w:hAnsi="Times New Roman" w:cs="Times New Roman"/>
          <w:b/>
          <w:i/>
          <w:sz w:val="24"/>
          <w:szCs w:val="24"/>
        </w:rPr>
      </w:pPr>
      <w:r w:rsidRPr="00B40F6C">
        <w:rPr>
          <w:rFonts w:ascii="Times New Roman" w:hAnsi="Times New Roman" w:cs="Times New Roman"/>
          <w:b/>
          <w:i/>
          <w:sz w:val="24"/>
          <w:szCs w:val="24"/>
        </w:rPr>
        <w:t>Рисунок 4.1</w:t>
      </w:r>
      <w:r w:rsidR="005F6107">
        <w:rPr>
          <w:rFonts w:ascii="Times New Roman" w:hAnsi="Times New Roman" w:cs="Times New Roman"/>
          <w:b/>
          <w:i/>
          <w:sz w:val="24"/>
          <w:szCs w:val="24"/>
        </w:rPr>
        <w:t>.</w:t>
      </w:r>
    </w:p>
    <w:p w:rsidR="00E64DCE" w:rsidRPr="00E64DCE" w:rsidRDefault="00E64DCE" w:rsidP="00E64DCE">
      <w:pPr>
        <w:spacing w:after="0" w:line="240" w:lineRule="auto"/>
        <w:jc w:val="center"/>
        <w:rPr>
          <w:rFonts w:ascii="Times New Roman" w:hAnsi="Times New Roman" w:cs="Times New Roman"/>
          <w:b/>
          <w:sz w:val="24"/>
          <w:szCs w:val="24"/>
        </w:rPr>
      </w:pPr>
      <w:r w:rsidRPr="00E64DCE">
        <w:rPr>
          <w:rFonts w:ascii="Times New Roman" w:hAnsi="Times New Roman" w:cs="Times New Roman"/>
          <w:b/>
          <w:bCs/>
          <w:sz w:val="24"/>
          <w:szCs w:val="24"/>
        </w:rPr>
        <w:t>Динамика численности занятого населения к численности пенсионеров</w:t>
      </w:r>
    </w:p>
    <w:p w:rsidR="00B40F6C" w:rsidRDefault="00E64DCE" w:rsidP="00E64DCE">
      <w:pPr>
        <w:spacing w:after="0" w:line="240" w:lineRule="auto"/>
        <w:jc w:val="center"/>
      </w:pPr>
      <w:r w:rsidRPr="00E64DCE">
        <w:rPr>
          <w:rFonts w:ascii="Times New Roman" w:hAnsi="Times New Roman" w:cs="Times New Roman"/>
          <w:b/>
          <w:bCs/>
          <w:sz w:val="24"/>
          <w:szCs w:val="24"/>
        </w:rPr>
        <w:t>за 2011-2017 гг.</w:t>
      </w:r>
      <w:r>
        <w:rPr>
          <w:noProof/>
          <w:lang w:eastAsia="ru-RU"/>
        </w:rPr>
        <w:drawing>
          <wp:inline distT="0" distB="0" distL="0" distR="0">
            <wp:extent cx="6391275" cy="2424583"/>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308D" w:rsidRPr="00B40F6C" w:rsidRDefault="00FA308D" w:rsidP="005F6107">
      <w:pPr>
        <w:spacing w:after="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rPr>
        <w:t xml:space="preserve">Так, в государствах со стабильной экономикой отношение численности занятого населения и пенсионеров находится на уровне 2,2-2,4. Критическим для </w:t>
      </w:r>
      <w:r>
        <w:rPr>
          <w:rFonts w:ascii="Times New Roman" w:hAnsi="Times New Roman" w:cs="Times New Roman"/>
          <w:sz w:val="24"/>
          <w:szCs w:val="24"/>
        </w:rPr>
        <w:t>распределительной</w:t>
      </w:r>
      <w:r w:rsidRPr="00B40F6C">
        <w:rPr>
          <w:rFonts w:ascii="Times New Roman" w:hAnsi="Times New Roman" w:cs="Times New Roman"/>
          <w:sz w:val="24"/>
          <w:szCs w:val="24"/>
        </w:rPr>
        <w:t xml:space="preserve"> системы пенсионного обеспечения в международной практике считается соотношение 1,5 работника к 1 пенсионеру. В нашей республике на протяжении последних шести лет данное соотношение колеблется в диапазоне 1,0-1,12 (в 2017 году 1,12</w:t>
      </w:r>
      <w:r>
        <w:rPr>
          <w:rFonts w:ascii="Times New Roman" w:hAnsi="Times New Roman" w:cs="Times New Roman"/>
          <w:sz w:val="24"/>
          <w:szCs w:val="24"/>
        </w:rPr>
        <w:t xml:space="preserve"> преимущественно вследствие активного перехода граждан на пенсионное обеспечение других государств</w:t>
      </w:r>
      <w:r w:rsidRPr="00B40F6C">
        <w:rPr>
          <w:rFonts w:ascii="Times New Roman" w:hAnsi="Times New Roman" w:cs="Times New Roman"/>
          <w:sz w:val="24"/>
          <w:szCs w:val="24"/>
        </w:rPr>
        <w:t xml:space="preserve">). Такая ситуация крайне негативным образом сказывается на формировании бюджета Единого государственного фонда социального страхования. </w:t>
      </w:r>
    </w:p>
    <w:p w:rsidR="00FA308D" w:rsidRDefault="00FA308D" w:rsidP="00B40F6C">
      <w:pPr>
        <w:spacing w:after="0" w:line="240" w:lineRule="auto"/>
        <w:ind w:firstLine="425"/>
        <w:jc w:val="both"/>
        <w:rPr>
          <w:rFonts w:ascii="Times New Roman" w:hAnsi="Times New Roman" w:cs="Times New Roman"/>
          <w:sz w:val="24"/>
          <w:szCs w:val="24"/>
          <w:u w:val="single"/>
        </w:rPr>
      </w:pPr>
    </w:p>
    <w:p w:rsidR="00B40F6C" w:rsidRPr="00B40F6C" w:rsidRDefault="00B40F6C" w:rsidP="00B40F6C">
      <w:pPr>
        <w:spacing w:after="0" w:line="240" w:lineRule="auto"/>
        <w:ind w:firstLine="425"/>
        <w:jc w:val="both"/>
        <w:rPr>
          <w:rFonts w:ascii="Times New Roman" w:hAnsi="Times New Roman" w:cs="Times New Roman"/>
          <w:sz w:val="24"/>
          <w:szCs w:val="24"/>
          <w:u w:val="single"/>
        </w:rPr>
      </w:pPr>
      <w:r w:rsidRPr="00B40F6C">
        <w:rPr>
          <w:rFonts w:ascii="Times New Roman" w:hAnsi="Times New Roman" w:cs="Times New Roman"/>
          <w:sz w:val="24"/>
          <w:szCs w:val="24"/>
          <w:u w:val="single"/>
        </w:rPr>
        <w:t>Финансирование пенсионной системы</w:t>
      </w:r>
    </w:p>
    <w:p w:rsidR="00B40F6C" w:rsidRPr="00B40F6C" w:rsidRDefault="00B40F6C" w:rsidP="00B40F6C">
      <w:pPr>
        <w:spacing w:before="120" w:after="12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rPr>
        <w:t xml:space="preserve">В Приднестровье финансирование системы социального обеспечения, включая пенсионное, осуществляется главным образом за счет отчислений по единому социальному налогу (порядка 77% всех налоговых доходов ЕГФСС), ставка по которому установлена в размере 25% выплат, начисленных в пользу каждого отдельного работника, и уплачивается работодателем, из которых </w:t>
      </w:r>
      <w:r w:rsidRPr="00B40F6C">
        <w:rPr>
          <w:rFonts w:ascii="Times New Roman" w:hAnsi="Times New Roman" w:cs="Times New Roman"/>
          <w:sz w:val="24"/>
          <w:szCs w:val="24"/>
        </w:rPr>
        <w:lastRenderedPageBreak/>
        <w:t>20,7% направляются на цели пенсионного страхования. Кроме того, работниками на цели пенсионного обеспечения уплачиваются обязательные страховые взносы в размере 3% от выплат, учитываемых в составе фонда заработной платы. Таким образом, в Приднестровье общая обязательная ставка взносов на пенсионное страхование установлена в размере 23,7% выплат, начисленных в пользу каждого отдельного работника, что сопоставимо с уровнем общей обязательной ставки взносов на пенсионное страхование в сравниваемой группе стран (таб. 4.2</w:t>
      </w:r>
      <w:r w:rsidR="005F6107">
        <w:rPr>
          <w:rFonts w:ascii="Times New Roman" w:hAnsi="Times New Roman" w:cs="Times New Roman"/>
          <w:sz w:val="24"/>
          <w:szCs w:val="24"/>
        </w:rPr>
        <w:t>.</w:t>
      </w:r>
      <w:r w:rsidRPr="00B40F6C">
        <w:rPr>
          <w:rFonts w:ascii="Times New Roman" w:hAnsi="Times New Roman" w:cs="Times New Roman"/>
          <w:sz w:val="24"/>
          <w:szCs w:val="24"/>
        </w:rPr>
        <w:t>).</w:t>
      </w:r>
    </w:p>
    <w:p w:rsidR="00B40F6C" w:rsidRPr="00B40F6C" w:rsidRDefault="00B40F6C" w:rsidP="00B40F6C">
      <w:pPr>
        <w:spacing w:before="120" w:after="120" w:line="240" w:lineRule="auto"/>
        <w:ind w:firstLine="425"/>
        <w:jc w:val="right"/>
        <w:rPr>
          <w:rFonts w:ascii="Times New Roman" w:hAnsi="Times New Roman" w:cs="Times New Roman"/>
          <w:b/>
          <w:i/>
          <w:sz w:val="24"/>
          <w:szCs w:val="24"/>
        </w:rPr>
      </w:pPr>
      <w:r w:rsidRPr="00B40F6C">
        <w:rPr>
          <w:rFonts w:ascii="Times New Roman" w:hAnsi="Times New Roman" w:cs="Times New Roman"/>
          <w:b/>
          <w:i/>
          <w:sz w:val="24"/>
          <w:szCs w:val="24"/>
        </w:rPr>
        <w:t>Таблица 4.2</w:t>
      </w:r>
      <w:r w:rsidR="005F6107">
        <w:rPr>
          <w:rFonts w:ascii="Times New Roman" w:hAnsi="Times New Roman" w:cs="Times New Roman"/>
          <w:b/>
          <w:i/>
          <w:sz w:val="24"/>
          <w:szCs w:val="24"/>
        </w:rPr>
        <w:t>.</w:t>
      </w:r>
    </w:p>
    <w:p w:rsidR="00B40F6C" w:rsidRPr="00B40F6C" w:rsidRDefault="00B40F6C" w:rsidP="00B40F6C">
      <w:pPr>
        <w:spacing w:before="120" w:after="120" w:line="240" w:lineRule="auto"/>
        <w:jc w:val="center"/>
        <w:rPr>
          <w:rFonts w:ascii="Times New Roman" w:hAnsi="Times New Roman" w:cs="Times New Roman"/>
          <w:b/>
          <w:sz w:val="24"/>
          <w:szCs w:val="24"/>
        </w:rPr>
      </w:pPr>
      <w:r w:rsidRPr="00B40F6C">
        <w:rPr>
          <w:rFonts w:ascii="Times New Roman" w:hAnsi="Times New Roman" w:cs="Times New Roman"/>
          <w:b/>
          <w:sz w:val="24"/>
          <w:szCs w:val="24"/>
        </w:rPr>
        <w:t xml:space="preserve">Сравнение ставок взносов и дефицит пенсионной системы по странам </w:t>
      </w:r>
      <w:r w:rsidR="00C863C9" w:rsidRPr="00EA5E81">
        <w:rPr>
          <w:rFonts w:ascii="Times New Roman" w:hAnsi="Times New Roman" w:cs="Times New Roman"/>
          <w:b/>
          <w:sz w:val="24"/>
          <w:szCs w:val="24"/>
        </w:rPr>
        <w:t>в 2017 году</w:t>
      </w:r>
    </w:p>
    <w:tbl>
      <w:tblPr>
        <w:tblStyle w:val="aa"/>
        <w:tblW w:w="10065" w:type="dxa"/>
        <w:tblInd w:w="108" w:type="dxa"/>
        <w:tblLook w:val="04A0"/>
      </w:tblPr>
      <w:tblGrid>
        <w:gridCol w:w="3270"/>
        <w:gridCol w:w="3025"/>
        <w:gridCol w:w="3770"/>
      </w:tblGrid>
      <w:tr w:rsidR="00B40F6C" w:rsidTr="00280BFA">
        <w:trPr>
          <w:trHeight w:val="286"/>
        </w:trPr>
        <w:tc>
          <w:tcPr>
            <w:tcW w:w="3270" w:type="dxa"/>
            <w:tcBorders>
              <w:bottom w:val="double" w:sz="6" w:space="0" w:color="auto"/>
            </w:tcBorders>
            <w:shd w:val="pct5" w:color="auto" w:fill="auto"/>
            <w:vAlign w:val="center"/>
          </w:tcPr>
          <w:p w:rsidR="00B40F6C" w:rsidRPr="00280BFA" w:rsidRDefault="00B40F6C" w:rsidP="00FF3F39">
            <w:pPr>
              <w:jc w:val="center"/>
              <w:rPr>
                <w:rFonts w:ascii="Times New Roman" w:hAnsi="Times New Roman" w:cs="Times New Roman"/>
                <w:b/>
              </w:rPr>
            </w:pPr>
            <w:r w:rsidRPr="00280BFA">
              <w:rPr>
                <w:rFonts w:ascii="Times New Roman" w:hAnsi="Times New Roman" w:cs="Times New Roman"/>
                <w:b/>
              </w:rPr>
              <w:t>Страна</w:t>
            </w:r>
          </w:p>
        </w:tc>
        <w:tc>
          <w:tcPr>
            <w:tcW w:w="3025" w:type="dxa"/>
            <w:tcBorders>
              <w:bottom w:val="double" w:sz="6" w:space="0" w:color="auto"/>
            </w:tcBorders>
            <w:shd w:val="pct5" w:color="auto" w:fill="auto"/>
            <w:vAlign w:val="center"/>
          </w:tcPr>
          <w:p w:rsidR="00B40F6C" w:rsidRPr="00280BFA" w:rsidRDefault="00B40F6C" w:rsidP="00FF3F39">
            <w:pPr>
              <w:jc w:val="center"/>
              <w:rPr>
                <w:rFonts w:ascii="Times New Roman" w:hAnsi="Times New Roman" w:cs="Times New Roman"/>
                <w:b/>
              </w:rPr>
            </w:pPr>
            <w:r w:rsidRPr="00280BFA">
              <w:rPr>
                <w:rFonts w:ascii="Times New Roman" w:hAnsi="Times New Roman" w:cs="Times New Roman"/>
                <w:b/>
              </w:rPr>
              <w:t>Общая обязательная ставка взносов</w:t>
            </w:r>
          </w:p>
        </w:tc>
        <w:tc>
          <w:tcPr>
            <w:tcW w:w="3770" w:type="dxa"/>
            <w:tcBorders>
              <w:bottom w:val="double" w:sz="6" w:space="0" w:color="auto"/>
            </w:tcBorders>
            <w:shd w:val="pct5" w:color="auto" w:fill="auto"/>
            <w:vAlign w:val="center"/>
          </w:tcPr>
          <w:p w:rsidR="00B40F6C" w:rsidRPr="00280BFA" w:rsidRDefault="00B40F6C" w:rsidP="00EA5E81">
            <w:pPr>
              <w:jc w:val="center"/>
              <w:rPr>
                <w:rFonts w:ascii="Times New Roman" w:hAnsi="Times New Roman" w:cs="Times New Roman"/>
                <w:b/>
              </w:rPr>
            </w:pPr>
            <w:r w:rsidRPr="00280BFA">
              <w:rPr>
                <w:rFonts w:ascii="Times New Roman" w:hAnsi="Times New Roman" w:cs="Times New Roman"/>
                <w:b/>
              </w:rPr>
              <w:t>Дефицит пенсионной системы, % ВВП</w:t>
            </w:r>
          </w:p>
        </w:tc>
      </w:tr>
      <w:tr w:rsidR="00B40F6C" w:rsidTr="00280BFA">
        <w:trPr>
          <w:trHeight w:val="224"/>
        </w:trPr>
        <w:tc>
          <w:tcPr>
            <w:tcW w:w="3270" w:type="dxa"/>
            <w:tcBorders>
              <w:top w:val="double" w:sz="6" w:space="0" w:color="auto"/>
            </w:tcBorders>
          </w:tcPr>
          <w:p w:rsidR="00B40F6C" w:rsidRPr="00280BFA" w:rsidRDefault="00B40F6C" w:rsidP="00FF3F39">
            <w:pPr>
              <w:rPr>
                <w:rFonts w:ascii="Times New Roman" w:hAnsi="Times New Roman" w:cs="Times New Roman"/>
              </w:rPr>
            </w:pPr>
            <w:r w:rsidRPr="00280BFA">
              <w:rPr>
                <w:rFonts w:ascii="Times New Roman" w:hAnsi="Times New Roman" w:cs="Times New Roman"/>
              </w:rPr>
              <w:t>Приднестровье</w:t>
            </w:r>
          </w:p>
        </w:tc>
        <w:tc>
          <w:tcPr>
            <w:tcW w:w="3025" w:type="dxa"/>
            <w:tcBorders>
              <w:top w:val="double" w:sz="6" w:space="0" w:color="auto"/>
            </w:tcBorders>
            <w:vAlign w:val="center"/>
          </w:tcPr>
          <w:p w:rsidR="00B40F6C" w:rsidRPr="00280BFA" w:rsidRDefault="00B40F6C" w:rsidP="00FF3F39">
            <w:pPr>
              <w:jc w:val="center"/>
              <w:rPr>
                <w:rFonts w:ascii="Times New Roman" w:hAnsi="Times New Roman" w:cs="Times New Roman"/>
              </w:rPr>
            </w:pPr>
            <w:r w:rsidRPr="00280BFA">
              <w:rPr>
                <w:rFonts w:ascii="Times New Roman" w:hAnsi="Times New Roman" w:cs="Times New Roman"/>
              </w:rPr>
              <w:t>23,7%</w:t>
            </w:r>
          </w:p>
        </w:tc>
        <w:tc>
          <w:tcPr>
            <w:tcW w:w="3770" w:type="dxa"/>
            <w:tcBorders>
              <w:top w:val="double" w:sz="6" w:space="0" w:color="auto"/>
            </w:tcBorders>
            <w:vAlign w:val="center"/>
          </w:tcPr>
          <w:p w:rsidR="00B40F6C" w:rsidRPr="00280BFA" w:rsidRDefault="00B40F6C" w:rsidP="00FF3F39">
            <w:pPr>
              <w:jc w:val="center"/>
              <w:rPr>
                <w:rFonts w:ascii="Times New Roman" w:hAnsi="Times New Roman" w:cs="Times New Roman"/>
              </w:rPr>
            </w:pPr>
            <w:r w:rsidRPr="00280BFA">
              <w:rPr>
                <w:rFonts w:ascii="Times New Roman" w:hAnsi="Times New Roman" w:cs="Times New Roman"/>
              </w:rPr>
              <w:t>5,9%</w:t>
            </w:r>
          </w:p>
        </w:tc>
      </w:tr>
      <w:tr w:rsidR="00B40F6C" w:rsidTr="00B40F6C">
        <w:trPr>
          <w:trHeight w:val="214"/>
        </w:trPr>
        <w:tc>
          <w:tcPr>
            <w:tcW w:w="3270" w:type="dxa"/>
          </w:tcPr>
          <w:p w:rsidR="00B40F6C" w:rsidRPr="00280BFA" w:rsidRDefault="00B40F6C" w:rsidP="00FF3F39">
            <w:pPr>
              <w:rPr>
                <w:rFonts w:ascii="Times New Roman" w:hAnsi="Times New Roman" w:cs="Times New Roman"/>
              </w:rPr>
            </w:pPr>
            <w:r w:rsidRPr="00280BFA">
              <w:rPr>
                <w:rFonts w:ascii="Times New Roman" w:hAnsi="Times New Roman" w:cs="Times New Roman"/>
              </w:rPr>
              <w:t xml:space="preserve">Российская Федерация  </w:t>
            </w:r>
          </w:p>
        </w:tc>
        <w:tc>
          <w:tcPr>
            <w:tcW w:w="3025" w:type="dxa"/>
            <w:vAlign w:val="center"/>
          </w:tcPr>
          <w:p w:rsidR="00B40F6C" w:rsidRPr="00280BFA" w:rsidRDefault="00B40F6C" w:rsidP="00FF3F39">
            <w:pPr>
              <w:jc w:val="center"/>
              <w:rPr>
                <w:rFonts w:ascii="Times New Roman" w:hAnsi="Times New Roman" w:cs="Times New Roman"/>
              </w:rPr>
            </w:pPr>
            <w:r w:rsidRPr="00280BFA">
              <w:rPr>
                <w:rFonts w:ascii="Times New Roman" w:hAnsi="Times New Roman" w:cs="Times New Roman"/>
              </w:rPr>
              <w:t>22,0%</w:t>
            </w:r>
          </w:p>
        </w:tc>
        <w:tc>
          <w:tcPr>
            <w:tcW w:w="3770" w:type="dxa"/>
            <w:vAlign w:val="center"/>
          </w:tcPr>
          <w:p w:rsidR="00B40F6C" w:rsidRPr="00280BFA" w:rsidRDefault="00B40F6C" w:rsidP="00FF3F39">
            <w:pPr>
              <w:jc w:val="center"/>
              <w:rPr>
                <w:rFonts w:ascii="Times New Roman" w:hAnsi="Times New Roman" w:cs="Times New Roman"/>
              </w:rPr>
            </w:pPr>
            <w:r w:rsidRPr="00280BFA">
              <w:rPr>
                <w:rFonts w:ascii="Times New Roman" w:hAnsi="Times New Roman" w:cs="Times New Roman"/>
              </w:rPr>
              <w:t>2,9%</w:t>
            </w:r>
          </w:p>
        </w:tc>
      </w:tr>
      <w:tr w:rsidR="00B40F6C" w:rsidTr="00B40F6C">
        <w:trPr>
          <w:trHeight w:val="224"/>
        </w:trPr>
        <w:tc>
          <w:tcPr>
            <w:tcW w:w="3270" w:type="dxa"/>
          </w:tcPr>
          <w:p w:rsidR="00B40F6C" w:rsidRPr="00280BFA" w:rsidRDefault="00B40F6C" w:rsidP="00FF3F39">
            <w:pPr>
              <w:rPr>
                <w:rFonts w:ascii="Times New Roman" w:hAnsi="Times New Roman" w:cs="Times New Roman"/>
              </w:rPr>
            </w:pPr>
            <w:r w:rsidRPr="00280BFA">
              <w:rPr>
                <w:rFonts w:ascii="Times New Roman" w:hAnsi="Times New Roman" w:cs="Times New Roman"/>
              </w:rPr>
              <w:t>Украина</w:t>
            </w:r>
          </w:p>
        </w:tc>
        <w:tc>
          <w:tcPr>
            <w:tcW w:w="3025" w:type="dxa"/>
            <w:vAlign w:val="center"/>
          </w:tcPr>
          <w:p w:rsidR="00B40F6C" w:rsidRPr="00280BFA" w:rsidRDefault="00B40F6C" w:rsidP="00FF3F39">
            <w:pPr>
              <w:jc w:val="center"/>
              <w:rPr>
                <w:rFonts w:ascii="Times New Roman" w:hAnsi="Times New Roman" w:cs="Times New Roman"/>
              </w:rPr>
            </w:pPr>
            <w:r w:rsidRPr="00280BFA">
              <w:rPr>
                <w:rFonts w:ascii="Times New Roman" w:hAnsi="Times New Roman" w:cs="Times New Roman"/>
              </w:rPr>
              <w:t>35,2%</w:t>
            </w:r>
          </w:p>
        </w:tc>
        <w:tc>
          <w:tcPr>
            <w:tcW w:w="3770" w:type="dxa"/>
            <w:vAlign w:val="center"/>
          </w:tcPr>
          <w:p w:rsidR="00B40F6C" w:rsidRPr="00280BFA" w:rsidRDefault="00B40F6C" w:rsidP="00FF3F39">
            <w:pPr>
              <w:jc w:val="center"/>
              <w:rPr>
                <w:rFonts w:ascii="Times New Roman" w:hAnsi="Times New Roman" w:cs="Times New Roman"/>
              </w:rPr>
            </w:pPr>
            <w:r w:rsidRPr="00280BFA">
              <w:rPr>
                <w:rFonts w:ascii="Times New Roman" w:hAnsi="Times New Roman" w:cs="Times New Roman"/>
              </w:rPr>
              <w:t>5,8%</w:t>
            </w:r>
          </w:p>
        </w:tc>
      </w:tr>
      <w:tr w:rsidR="00B40F6C" w:rsidTr="00B40F6C">
        <w:trPr>
          <w:trHeight w:val="224"/>
        </w:trPr>
        <w:tc>
          <w:tcPr>
            <w:tcW w:w="3270" w:type="dxa"/>
          </w:tcPr>
          <w:p w:rsidR="00B40F6C" w:rsidRPr="00280BFA" w:rsidRDefault="00B40F6C" w:rsidP="00FF3F39">
            <w:pPr>
              <w:rPr>
                <w:rFonts w:ascii="Times New Roman" w:hAnsi="Times New Roman" w:cs="Times New Roman"/>
              </w:rPr>
            </w:pPr>
            <w:r w:rsidRPr="00280BFA">
              <w:rPr>
                <w:rFonts w:ascii="Times New Roman" w:hAnsi="Times New Roman" w:cs="Times New Roman"/>
              </w:rPr>
              <w:t>Молдова</w:t>
            </w:r>
          </w:p>
        </w:tc>
        <w:tc>
          <w:tcPr>
            <w:tcW w:w="3025" w:type="dxa"/>
            <w:vAlign w:val="center"/>
          </w:tcPr>
          <w:p w:rsidR="00B40F6C" w:rsidRPr="00280BFA" w:rsidRDefault="00B40F6C" w:rsidP="00FF3F39">
            <w:pPr>
              <w:jc w:val="center"/>
              <w:rPr>
                <w:rFonts w:ascii="Times New Roman" w:hAnsi="Times New Roman" w:cs="Times New Roman"/>
              </w:rPr>
            </w:pPr>
            <w:r w:rsidRPr="00280BFA">
              <w:rPr>
                <w:rFonts w:ascii="Times New Roman" w:hAnsi="Times New Roman" w:cs="Times New Roman"/>
              </w:rPr>
              <w:t>26,0%</w:t>
            </w:r>
          </w:p>
        </w:tc>
        <w:tc>
          <w:tcPr>
            <w:tcW w:w="3770" w:type="dxa"/>
            <w:vAlign w:val="center"/>
          </w:tcPr>
          <w:p w:rsidR="00B40F6C" w:rsidRPr="00280BFA" w:rsidRDefault="00B40F6C" w:rsidP="00FF3F39">
            <w:pPr>
              <w:jc w:val="center"/>
              <w:rPr>
                <w:rFonts w:ascii="Times New Roman" w:hAnsi="Times New Roman" w:cs="Times New Roman"/>
              </w:rPr>
            </w:pPr>
            <w:r w:rsidRPr="00280BFA">
              <w:rPr>
                <w:rFonts w:ascii="Times New Roman" w:hAnsi="Times New Roman" w:cs="Times New Roman"/>
              </w:rPr>
              <w:t>0,6%</w:t>
            </w:r>
          </w:p>
        </w:tc>
      </w:tr>
      <w:tr w:rsidR="00B40F6C" w:rsidTr="00B40F6C">
        <w:trPr>
          <w:trHeight w:val="234"/>
        </w:trPr>
        <w:tc>
          <w:tcPr>
            <w:tcW w:w="3270" w:type="dxa"/>
          </w:tcPr>
          <w:p w:rsidR="00B40F6C" w:rsidRPr="00280BFA" w:rsidRDefault="00B40F6C" w:rsidP="00FF3F39">
            <w:pPr>
              <w:rPr>
                <w:rFonts w:ascii="Times New Roman" w:hAnsi="Times New Roman" w:cs="Times New Roman"/>
              </w:rPr>
            </w:pPr>
            <w:r w:rsidRPr="00280BFA">
              <w:rPr>
                <w:rFonts w:ascii="Times New Roman" w:hAnsi="Times New Roman" w:cs="Times New Roman"/>
              </w:rPr>
              <w:t>Германия</w:t>
            </w:r>
          </w:p>
        </w:tc>
        <w:tc>
          <w:tcPr>
            <w:tcW w:w="3025" w:type="dxa"/>
            <w:vAlign w:val="center"/>
          </w:tcPr>
          <w:p w:rsidR="00B40F6C" w:rsidRPr="00280BFA" w:rsidRDefault="00B40F6C" w:rsidP="00FF3F39">
            <w:pPr>
              <w:jc w:val="center"/>
              <w:rPr>
                <w:rFonts w:ascii="Times New Roman" w:hAnsi="Times New Roman" w:cs="Times New Roman"/>
              </w:rPr>
            </w:pPr>
            <w:r w:rsidRPr="00280BFA">
              <w:rPr>
                <w:rFonts w:ascii="Times New Roman" w:hAnsi="Times New Roman" w:cs="Times New Roman"/>
              </w:rPr>
              <w:t>18,7%</w:t>
            </w:r>
          </w:p>
        </w:tc>
        <w:tc>
          <w:tcPr>
            <w:tcW w:w="3770" w:type="dxa"/>
            <w:vAlign w:val="center"/>
          </w:tcPr>
          <w:p w:rsidR="00B40F6C" w:rsidRPr="00280BFA" w:rsidRDefault="00B40F6C" w:rsidP="00FF3F39">
            <w:pPr>
              <w:jc w:val="center"/>
              <w:rPr>
                <w:rFonts w:ascii="Times New Roman" w:hAnsi="Times New Roman" w:cs="Times New Roman"/>
              </w:rPr>
            </w:pPr>
            <w:r w:rsidRPr="00280BFA">
              <w:rPr>
                <w:rFonts w:ascii="Times New Roman" w:hAnsi="Times New Roman" w:cs="Times New Roman"/>
              </w:rPr>
              <w:t>1,4%</w:t>
            </w:r>
          </w:p>
        </w:tc>
      </w:tr>
    </w:tbl>
    <w:p w:rsidR="00B40F6C" w:rsidRPr="00B40F6C" w:rsidRDefault="00B40F6C" w:rsidP="00D917FB">
      <w:pPr>
        <w:spacing w:before="120" w:after="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rPr>
        <w:t>За семь лет доходы</w:t>
      </w:r>
      <w:r w:rsidR="00FA308D">
        <w:rPr>
          <w:rFonts w:ascii="Times New Roman" w:hAnsi="Times New Roman" w:cs="Times New Roman"/>
          <w:sz w:val="24"/>
          <w:szCs w:val="24"/>
        </w:rPr>
        <w:t xml:space="preserve"> и расходы</w:t>
      </w:r>
      <w:r w:rsidRPr="00B40F6C">
        <w:rPr>
          <w:rFonts w:ascii="Times New Roman" w:hAnsi="Times New Roman" w:cs="Times New Roman"/>
          <w:sz w:val="24"/>
          <w:szCs w:val="24"/>
        </w:rPr>
        <w:t xml:space="preserve"> фонда на цели пенсионного обеспечения увеличились </w:t>
      </w:r>
      <w:r w:rsidR="00FA308D">
        <w:rPr>
          <w:rFonts w:ascii="Times New Roman" w:hAnsi="Times New Roman" w:cs="Times New Roman"/>
          <w:sz w:val="24"/>
          <w:szCs w:val="24"/>
        </w:rPr>
        <w:t>приблизительно на сопоставимую величину</w:t>
      </w:r>
      <w:r w:rsidR="00D917FB">
        <w:rPr>
          <w:rFonts w:ascii="Times New Roman" w:hAnsi="Times New Roman" w:cs="Times New Roman"/>
          <w:sz w:val="24"/>
          <w:szCs w:val="24"/>
        </w:rPr>
        <w:t xml:space="preserve"> –</w:t>
      </w:r>
      <w:r w:rsidR="00FA308D">
        <w:rPr>
          <w:rFonts w:ascii="Times New Roman" w:hAnsi="Times New Roman" w:cs="Times New Roman"/>
          <w:sz w:val="24"/>
          <w:szCs w:val="24"/>
        </w:rPr>
        <w:t xml:space="preserve"> порядка 190 млн руб. и достигли соответственно</w:t>
      </w:r>
      <w:r w:rsidRPr="00B40F6C">
        <w:rPr>
          <w:rFonts w:ascii="Times New Roman" w:hAnsi="Times New Roman" w:cs="Times New Roman"/>
          <w:sz w:val="24"/>
          <w:szCs w:val="24"/>
        </w:rPr>
        <w:t xml:space="preserve"> 1 337,0 млн руб.</w:t>
      </w:r>
      <w:r w:rsidR="00FA308D">
        <w:rPr>
          <w:rFonts w:ascii="Times New Roman" w:hAnsi="Times New Roman" w:cs="Times New Roman"/>
          <w:sz w:val="24"/>
          <w:szCs w:val="24"/>
        </w:rPr>
        <w:t xml:space="preserve"> и </w:t>
      </w:r>
      <w:r w:rsidRPr="00B40F6C">
        <w:rPr>
          <w:rFonts w:ascii="Times New Roman" w:hAnsi="Times New Roman" w:cs="Times New Roman"/>
          <w:sz w:val="24"/>
          <w:szCs w:val="24"/>
        </w:rPr>
        <w:t>2 064,1 млн руб.</w:t>
      </w:r>
      <w:r w:rsidR="00D917FB">
        <w:rPr>
          <w:rFonts w:ascii="Times New Roman" w:hAnsi="Times New Roman" w:cs="Times New Roman"/>
          <w:sz w:val="24"/>
          <w:szCs w:val="24"/>
        </w:rPr>
        <w:t>,</w:t>
      </w:r>
      <w:r w:rsidR="008E1B2D">
        <w:rPr>
          <w:rFonts w:ascii="Times New Roman" w:hAnsi="Times New Roman" w:cs="Times New Roman"/>
          <w:sz w:val="24"/>
          <w:szCs w:val="24"/>
        </w:rPr>
        <w:t xml:space="preserve"> </w:t>
      </w:r>
      <w:r w:rsidR="00D917FB">
        <w:rPr>
          <w:rFonts w:ascii="Times New Roman" w:hAnsi="Times New Roman" w:cs="Times New Roman"/>
          <w:sz w:val="24"/>
          <w:szCs w:val="24"/>
        </w:rPr>
        <w:t xml:space="preserve">при этом следует отметить, что </w:t>
      </w:r>
      <w:r w:rsidR="00D917FB" w:rsidRPr="00B40F6C">
        <w:rPr>
          <w:rFonts w:ascii="Times New Roman" w:hAnsi="Times New Roman" w:cs="Times New Roman"/>
          <w:sz w:val="24"/>
          <w:szCs w:val="24"/>
        </w:rPr>
        <w:t>максимальная величина расходов сложилась по итогам 2014 год</w:t>
      </w:r>
      <w:r w:rsidR="00D917FB">
        <w:rPr>
          <w:rFonts w:ascii="Times New Roman" w:hAnsi="Times New Roman" w:cs="Times New Roman"/>
          <w:sz w:val="24"/>
          <w:szCs w:val="24"/>
        </w:rPr>
        <w:t>а</w:t>
      </w:r>
      <w:r w:rsidR="00D917FB" w:rsidRPr="00B40F6C">
        <w:rPr>
          <w:rFonts w:ascii="Times New Roman" w:hAnsi="Times New Roman" w:cs="Times New Roman"/>
          <w:sz w:val="24"/>
          <w:szCs w:val="24"/>
        </w:rPr>
        <w:t xml:space="preserve"> – 2 507,6 млн руб.</w:t>
      </w:r>
      <w:r w:rsidR="00D917FB">
        <w:rPr>
          <w:rFonts w:ascii="Times New Roman" w:hAnsi="Times New Roman" w:cs="Times New Roman"/>
          <w:sz w:val="24"/>
          <w:szCs w:val="24"/>
        </w:rPr>
        <w:t xml:space="preserve"> Немного стабилизировать ситуацию с расходами удалось лишь в последнее время, причем только </w:t>
      </w:r>
      <w:r w:rsidRPr="00B40F6C">
        <w:rPr>
          <w:rFonts w:ascii="Times New Roman" w:hAnsi="Times New Roman" w:cs="Times New Roman"/>
          <w:sz w:val="24"/>
          <w:szCs w:val="24"/>
        </w:rPr>
        <w:t>за счет перехода отдельных категорий граждан на пенсионное обеспечение другого государства</w:t>
      </w:r>
      <w:r w:rsidR="009A01FF">
        <w:rPr>
          <w:rFonts w:ascii="Times New Roman" w:hAnsi="Times New Roman" w:cs="Times New Roman"/>
          <w:sz w:val="24"/>
          <w:szCs w:val="24"/>
        </w:rPr>
        <w:t xml:space="preserve"> </w:t>
      </w:r>
      <w:r w:rsidRPr="00B40F6C">
        <w:rPr>
          <w:rFonts w:ascii="Times New Roman" w:hAnsi="Times New Roman" w:cs="Times New Roman"/>
          <w:sz w:val="24"/>
          <w:szCs w:val="24"/>
        </w:rPr>
        <w:t>(рис 4.2</w:t>
      </w:r>
      <w:r w:rsidR="005F6107">
        <w:rPr>
          <w:rFonts w:ascii="Times New Roman" w:hAnsi="Times New Roman" w:cs="Times New Roman"/>
          <w:sz w:val="24"/>
          <w:szCs w:val="24"/>
        </w:rPr>
        <w:t>.</w:t>
      </w:r>
      <w:r w:rsidRPr="00B40F6C">
        <w:rPr>
          <w:rFonts w:ascii="Times New Roman" w:hAnsi="Times New Roman" w:cs="Times New Roman"/>
          <w:sz w:val="24"/>
          <w:szCs w:val="24"/>
        </w:rPr>
        <w:t xml:space="preserve">). </w:t>
      </w:r>
    </w:p>
    <w:p w:rsidR="00B40F6C" w:rsidRPr="00B40F6C" w:rsidRDefault="00B40F6C" w:rsidP="00B40F6C">
      <w:pPr>
        <w:spacing w:after="0" w:line="240" w:lineRule="auto"/>
        <w:jc w:val="right"/>
        <w:rPr>
          <w:rFonts w:ascii="Times New Roman" w:hAnsi="Times New Roman" w:cs="Times New Roman"/>
          <w:b/>
          <w:i/>
          <w:sz w:val="24"/>
          <w:szCs w:val="24"/>
        </w:rPr>
      </w:pPr>
      <w:r w:rsidRPr="00B40F6C">
        <w:rPr>
          <w:rFonts w:ascii="Times New Roman" w:hAnsi="Times New Roman" w:cs="Times New Roman"/>
          <w:b/>
          <w:i/>
          <w:sz w:val="24"/>
          <w:szCs w:val="24"/>
        </w:rPr>
        <w:t>Рисунок 4.2</w:t>
      </w:r>
      <w:r w:rsidR="005F6107">
        <w:rPr>
          <w:rFonts w:ascii="Times New Roman" w:hAnsi="Times New Roman" w:cs="Times New Roman"/>
          <w:b/>
          <w:i/>
          <w:sz w:val="24"/>
          <w:szCs w:val="24"/>
        </w:rPr>
        <w:t>.</w:t>
      </w:r>
    </w:p>
    <w:p w:rsidR="00B40F6C" w:rsidRDefault="00B40F6C" w:rsidP="00B40F6C">
      <w:pPr>
        <w:jc w:val="both"/>
      </w:pPr>
      <w:r w:rsidRPr="00A81E60">
        <w:rPr>
          <w:noProof/>
          <w:lang w:eastAsia="ru-RU"/>
        </w:rPr>
        <w:drawing>
          <wp:inline distT="0" distB="0" distL="0" distR="0">
            <wp:extent cx="6229350" cy="2171700"/>
            <wp:effectExtent l="0" t="0" r="0" b="0"/>
            <wp:docPr id="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17FB" w:rsidRPr="00B40F6C" w:rsidRDefault="00D917FB" w:rsidP="00D917FB">
      <w:pPr>
        <w:spacing w:before="12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Однако, даже с учетом данного фактора</w:t>
      </w:r>
      <w:r w:rsidRPr="00B40F6C">
        <w:rPr>
          <w:rFonts w:ascii="Times New Roman" w:hAnsi="Times New Roman" w:cs="Times New Roman"/>
          <w:sz w:val="24"/>
          <w:szCs w:val="24"/>
        </w:rPr>
        <w:t xml:space="preserve"> дефицит бюджета фонда на цели пенсионного обеспечения устойчиво превышает 30% расходной части (2011 год –39,9%, 201</w:t>
      </w:r>
      <w:r>
        <w:rPr>
          <w:rFonts w:ascii="Times New Roman" w:hAnsi="Times New Roman" w:cs="Times New Roman"/>
          <w:sz w:val="24"/>
          <w:szCs w:val="24"/>
        </w:rPr>
        <w:t>7</w:t>
      </w:r>
      <w:r w:rsidRPr="00B40F6C">
        <w:rPr>
          <w:rFonts w:ascii="Times New Roman" w:hAnsi="Times New Roman" w:cs="Times New Roman"/>
          <w:sz w:val="24"/>
          <w:szCs w:val="24"/>
        </w:rPr>
        <w:t xml:space="preserve"> год – 35,2%). </w:t>
      </w:r>
      <w:r>
        <w:rPr>
          <w:rFonts w:ascii="Times New Roman" w:hAnsi="Times New Roman" w:cs="Times New Roman"/>
          <w:sz w:val="24"/>
          <w:szCs w:val="24"/>
        </w:rPr>
        <w:t>А по отношению к валовому внутреннему продукту его</w:t>
      </w:r>
      <w:r w:rsidRPr="00B40F6C">
        <w:rPr>
          <w:rFonts w:ascii="Times New Roman" w:hAnsi="Times New Roman" w:cs="Times New Roman"/>
          <w:sz w:val="24"/>
          <w:szCs w:val="24"/>
        </w:rPr>
        <w:t xml:space="preserve"> уровень по итогам 2017 года составил 5,9% к ВВП (в 2016 году </w:t>
      </w:r>
      <w:r>
        <w:rPr>
          <w:rFonts w:ascii="Times New Roman" w:hAnsi="Times New Roman" w:cs="Times New Roman"/>
          <w:sz w:val="24"/>
          <w:szCs w:val="24"/>
        </w:rPr>
        <w:t xml:space="preserve">– </w:t>
      </w:r>
      <w:r w:rsidRPr="00B40F6C">
        <w:rPr>
          <w:rFonts w:ascii="Times New Roman" w:hAnsi="Times New Roman" w:cs="Times New Roman"/>
          <w:sz w:val="24"/>
          <w:szCs w:val="24"/>
        </w:rPr>
        <w:t xml:space="preserve">6,6%), что в разы превышает уровень дефицита пенсионной системы других стран в группе (таб. 4.2). </w:t>
      </w:r>
    </w:p>
    <w:p w:rsidR="00B40F6C" w:rsidRPr="00B40F6C" w:rsidRDefault="00B40F6C" w:rsidP="00B40F6C">
      <w:pPr>
        <w:spacing w:after="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rPr>
        <w:t xml:space="preserve">Одним из факторов, определяющих текущее положение, выступает </w:t>
      </w:r>
      <w:r w:rsidR="00D917FB">
        <w:rPr>
          <w:rFonts w:ascii="Times New Roman" w:hAnsi="Times New Roman" w:cs="Times New Roman"/>
          <w:sz w:val="24"/>
          <w:szCs w:val="24"/>
        </w:rPr>
        <w:t>запредельный для экономики</w:t>
      </w:r>
      <w:r w:rsidRPr="00B40F6C">
        <w:rPr>
          <w:rFonts w:ascii="Times New Roman" w:hAnsi="Times New Roman" w:cs="Times New Roman"/>
          <w:sz w:val="24"/>
          <w:szCs w:val="24"/>
        </w:rPr>
        <w:t xml:space="preserve"> уровень расходов на пенсионное обеспечение</w:t>
      </w:r>
      <w:r w:rsidR="005F6107">
        <w:rPr>
          <w:rFonts w:ascii="Times New Roman" w:hAnsi="Times New Roman" w:cs="Times New Roman"/>
          <w:sz w:val="24"/>
          <w:szCs w:val="24"/>
        </w:rPr>
        <w:t xml:space="preserve">. По отношению </w:t>
      </w:r>
      <w:r w:rsidR="00562D3E" w:rsidRPr="00EA5E81">
        <w:rPr>
          <w:rFonts w:ascii="Times New Roman" w:hAnsi="Times New Roman" w:cs="Times New Roman"/>
          <w:sz w:val="24"/>
          <w:szCs w:val="24"/>
        </w:rPr>
        <w:t>к</w:t>
      </w:r>
      <w:r w:rsidR="005F6107">
        <w:rPr>
          <w:rFonts w:ascii="Times New Roman" w:hAnsi="Times New Roman" w:cs="Times New Roman"/>
          <w:sz w:val="24"/>
          <w:szCs w:val="24"/>
        </w:rPr>
        <w:t xml:space="preserve"> ВВП данный показатель</w:t>
      </w:r>
      <w:r w:rsidRPr="00B40F6C">
        <w:rPr>
          <w:rFonts w:ascii="Times New Roman" w:hAnsi="Times New Roman" w:cs="Times New Roman"/>
          <w:sz w:val="24"/>
          <w:szCs w:val="24"/>
        </w:rPr>
        <w:t xml:space="preserve"> на протяжении 2011-2017 годов варьировал в пределах 16-22% (рис. 4.3), что является максимальными среди рассматриваемых стран (рис. 4.4).</w:t>
      </w:r>
    </w:p>
    <w:p w:rsidR="00B40F6C" w:rsidRPr="00B40F6C" w:rsidRDefault="00336C42" w:rsidP="00D917FB">
      <w:pPr>
        <w:spacing w:after="120" w:line="240" w:lineRule="auto"/>
        <w:jc w:val="right"/>
        <w:rPr>
          <w:rFonts w:ascii="Times New Roman" w:hAnsi="Times New Roman" w:cs="Times New Roman"/>
          <w:b/>
          <w:i/>
          <w:sz w:val="24"/>
          <w:szCs w:val="24"/>
        </w:rPr>
      </w:pPr>
      <w:r>
        <w:rPr>
          <w:rFonts w:ascii="Times New Roman" w:hAnsi="Times New Roman" w:cs="Times New Roman"/>
          <w:b/>
          <w:i/>
          <w:sz w:val="24"/>
          <w:szCs w:val="24"/>
        </w:rPr>
        <w:br/>
      </w:r>
      <w:r>
        <w:rPr>
          <w:rFonts w:ascii="Times New Roman" w:hAnsi="Times New Roman" w:cs="Times New Roman"/>
          <w:b/>
          <w:i/>
          <w:sz w:val="24"/>
          <w:szCs w:val="24"/>
        </w:rPr>
        <w:br/>
      </w:r>
      <w:r>
        <w:rPr>
          <w:rFonts w:ascii="Times New Roman" w:hAnsi="Times New Roman" w:cs="Times New Roman"/>
          <w:b/>
          <w:i/>
          <w:sz w:val="24"/>
          <w:szCs w:val="24"/>
        </w:rPr>
        <w:br/>
      </w:r>
      <w:r>
        <w:rPr>
          <w:rFonts w:ascii="Times New Roman" w:hAnsi="Times New Roman" w:cs="Times New Roman"/>
          <w:b/>
          <w:i/>
          <w:sz w:val="24"/>
          <w:szCs w:val="24"/>
        </w:rPr>
        <w:br/>
      </w:r>
      <w:r>
        <w:rPr>
          <w:rFonts w:ascii="Times New Roman" w:hAnsi="Times New Roman" w:cs="Times New Roman"/>
          <w:b/>
          <w:i/>
          <w:sz w:val="24"/>
          <w:szCs w:val="24"/>
        </w:rPr>
        <w:br/>
      </w:r>
      <w:r>
        <w:rPr>
          <w:rFonts w:ascii="Times New Roman" w:hAnsi="Times New Roman" w:cs="Times New Roman"/>
          <w:b/>
          <w:i/>
          <w:sz w:val="24"/>
          <w:szCs w:val="24"/>
        </w:rPr>
        <w:lastRenderedPageBreak/>
        <w:br/>
      </w:r>
      <w:r w:rsidR="00B40F6C" w:rsidRPr="00B40F6C">
        <w:rPr>
          <w:rFonts w:ascii="Times New Roman" w:hAnsi="Times New Roman" w:cs="Times New Roman"/>
          <w:b/>
          <w:i/>
          <w:sz w:val="24"/>
          <w:szCs w:val="24"/>
        </w:rPr>
        <w:t>Рисунок 4.3</w:t>
      </w:r>
      <w:r w:rsidR="005F6107">
        <w:rPr>
          <w:rFonts w:ascii="Times New Roman" w:hAnsi="Times New Roman" w:cs="Times New Roman"/>
          <w:b/>
          <w:i/>
          <w:sz w:val="24"/>
          <w:szCs w:val="24"/>
        </w:rPr>
        <w:t>.</w:t>
      </w:r>
    </w:p>
    <w:p w:rsidR="00B40F6C" w:rsidRPr="00B40F6C" w:rsidRDefault="00B40F6C" w:rsidP="00B40F6C">
      <w:pPr>
        <w:spacing w:after="0" w:line="240" w:lineRule="auto"/>
        <w:jc w:val="center"/>
        <w:rPr>
          <w:rFonts w:ascii="Times New Roman" w:hAnsi="Times New Roman" w:cs="Times New Roman"/>
          <w:b/>
          <w:bCs/>
          <w:i/>
          <w:sz w:val="24"/>
          <w:szCs w:val="24"/>
        </w:rPr>
      </w:pPr>
      <w:r w:rsidRPr="00B40F6C">
        <w:rPr>
          <w:rFonts w:ascii="Times New Roman" w:hAnsi="Times New Roman" w:cs="Times New Roman"/>
          <w:b/>
          <w:bCs/>
          <w:i/>
          <w:sz w:val="24"/>
          <w:szCs w:val="24"/>
        </w:rPr>
        <w:t>Отношение расходов ЕГФСС ПМР на цели пенсионного обеспечения к ВВП</w:t>
      </w:r>
    </w:p>
    <w:p w:rsidR="00B40F6C" w:rsidRPr="00B40F6C" w:rsidRDefault="00B40F6C" w:rsidP="00B40F6C">
      <w:pPr>
        <w:spacing w:after="0" w:line="240" w:lineRule="auto"/>
        <w:jc w:val="center"/>
        <w:rPr>
          <w:rFonts w:ascii="Times New Roman" w:hAnsi="Times New Roman" w:cs="Times New Roman"/>
          <w:b/>
          <w:i/>
          <w:sz w:val="24"/>
          <w:szCs w:val="24"/>
        </w:rPr>
      </w:pPr>
      <w:r w:rsidRPr="00B40F6C">
        <w:rPr>
          <w:rFonts w:ascii="Times New Roman" w:hAnsi="Times New Roman" w:cs="Times New Roman"/>
          <w:b/>
          <w:bCs/>
          <w:i/>
          <w:sz w:val="24"/>
          <w:szCs w:val="24"/>
        </w:rPr>
        <w:t xml:space="preserve"> за период 2011-2017гг.</w:t>
      </w:r>
    </w:p>
    <w:p w:rsidR="00B40F6C" w:rsidRDefault="00B40F6C" w:rsidP="00B40F6C">
      <w:pPr>
        <w:jc w:val="both"/>
      </w:pPr>
      <w:r>
        <w:rPr>
          <w:noProof/>
          <w:lang w:eastAsia="ru-RU"/>
        </w:rPr>
        <w:drawing>
          <wp:inline distT="0" distB="0" distL="0" distR="0">
            <wp:extent cx="6029325" cy="1152525"/>
            <wp:effectExtent l="0" t="0" r="0" b="0"/>
            <wp:docPr id="30"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667C" w:rsidRDefault="008B667C" w:rsidP="00B40F6C">
      <w:pPr>
        <w:spacing w:before="120" w:after="120"/>
        <w:jc w:val="right"/>
        <w:rPr>
          <w:rFonts w:ascii="Times New Roman" w:hAnsi="Times New Roman" w:cs="Times New Roman"/>
          <w:b/>
          <w:i/>
          <w:sz w:val="24"/>
          <w:szCs w:val="24"/>
        </w:rPr>
      </w:pPr>
    </w:p>
    <w:p w:rsidR="00B40F6C" w:rsidRPr="00280BFA" w:rsidRDefault="00B40F6C" w:rsidP="00B40F6C">
      <w:pPr>
        <w:spacing w:before="120" w:after="120"/>
        <w:jc w:val="right"/>
        <w:rPr>
          <w:rFonts w:ascii="Times New Roman" w:hAnsi="Times New Roman" w:cs="Times New Roman"/>
          <w:b/>
          <w:i/>
          <w:sz w:val="24"/>
          <w:szCs w:val="24"/>
        </w:rPr>
      </w:pPr>
      <w:r w:rsidRPr="00280BFA">
        <w:rPr>
          <w:rFonts w:ascii="Times New Roman" w:hAnsi="Times New Roman" w:cs="Times New Roman"/>
          <w:b/>
          <w:i/>
          <w:sz w:val="24"/>
          <w:szCs w:val="24"/>
        </w:rPr>
        <w:t>Рисунок 4.4</w:t>
      </w:r>
      <w:r w:rsidR="005F6107">
        <w:rPr>
          <w:rFonts w:ascii="Times New Roman" w:hAnsi="Times New Roman" w:cs="Times New Roman"/>
          <w:b/>
          <w:i/>
          <w:sz w:val="24"/>
          <w:szCs w:val="24"/>
        </w:rPr>
        <w:t>.</w:t>
      </w:r>
    </w:p>
    <w:p w:rsidR="00B40F6C" w:rsidRDefault="00B40F6C" w:rsidP="00B40F6C">
      <w:pPr>
        <w:ind w:left="-142"/>
        <w:jc w:val="both"/>
      </w:pPr>
      <w:r w:rsidRPr="00060715">
        <w:rPr>
          <w:noProof/>
          <w:lang w:eastAsia="ru-RU"/>
        </w:rPr>
        <w:drawing>
          <wp:inline distT="0" distB="0" distL="0" distR="0">
            <wp:extent cx="6229350" cy="2533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F6107" w:rsidRPr="00B40F6C" w:rsidRDefault="00B40F6C" w:rsidP="005F6107">
      <w:pPr>
        <w:spacing w:after="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rPr>
        <w:t xml:space="preserve">При этом уровень индивидуальных пенсий в относительном выражении – коэффициент замещения (соотношение средней пенсии и средней заработной платы в экономике) хотя и выше показателя Республики Молдова, но в целом сопоставим с уровнем показателя в Российской Федерации и Германии (где дефицит пенсионной системы намного меньше, чем в нашей стране) (рис. 4.5). </w:t>
      </w:r>
      <w:r w:rsidR="005F6107" w:rsidRPr="00B40F6C">
        <w:rPr>
          <w:rFonts w:ascii="Times New Roman" w:hAnsi="Times New Roman" w:cs="Times New Roman"/>
          <w:sz w:val="24"/>
          <w:szCs w:val="24"/>
        </w:rPr>
        <w:t>Исходя из чего, можно сделать вывод, что проблема чрезмерных расходов в отечественной пенсионной системе не связана со слишком высоким уровнем пенсий.</w:t>
      </w:r>
    </w:p>
    <w:p w:rsidR="00B40F6C" w:rsidRPr="00B40F6C" w:rsidRDefault="00B40F6C" w:rsidP="00280BFA">
      <w:pPr>
        <w:spacing w:before="120" w:after="120"/>
        <w:jc w:val="right"/>
        <w:rPr>
          <w:rFonts w:ascii="Times New Roman" w:hAnsi="Times New Roman" w:cs="Times New Roman"/>
          <w:b/>
          <w:i/>
          <w:sz w:val="24"/>
          <w:szCs w:val="24"/>
        </w:rPr>
      </w:pPr>
      <w:r w:rsidRPr="00B40F6C">
        <w:rPr>
          <w:rFonts w:ascii="Times New Roman" w:hAnsi="Times New Roman" w:cs="Times New Roman"/>
          <w:b/>
          <w:i/>
          <w:sz w:val="24"/>
          <w:szCs w:val="24"/>
        </w:rPr>
        <w:t>Рисунок 4.5</w:t>
      </w:r>
      <w:r w:rsidR="005F6107">
        <w:rPr>
          <w:rFonts w:ascii="Times New Roman" w:hAnsi="Times New Roman" w:cs="Times New Roman"/>
          <w:b/>
          <w:i/>
          <w:sz w:val="24"/>
          <w:szCs w:val="24"/>
        </w:rPr>
        <w:t>.</w:t>
      </w:r>
    </w:p>
    <w:p w:rsidR="00E818DC" w:rsidRPr="00EA5E81" w:rsidRDefault="00B40F6C" w:rsidP="00E818DC">
      <w:pPr>
        <w:spacing w:after="0" w:line="240" w:lineRule="auto"/>
        <w:ind w:firstLine="425"/>
        <w:jc w:val="center"/>
        <w:rPr>
          <w:rFonts w:ascii="Times New Roman" w:hAnsi="Times New Roman" w:cs="Times New Roman"/>
          <w:b/>
          <w:sz w:val="24"/>
          <w:szCs w:val="24"/>
        </w:rPr>
      </w:pPr>
      <w:r w:rsidRPr="00EA5E81">
        <w:rPr>
          <w:rFonts w:ascii="Times New Roman" w:hAnsi="Times New Roman" w:cs="Times New Roman"/>
          <w:b/>
          <w:sz w:val="24"/>
          <w:szCs w:val="24"/>
        </w:rPr>
        <w:t xml:space="preserve">Сравнение коэффициентов замещения </w:t>
      </w:r>
    </w:p>
    <w:p w:rsidR="00B40F6C" w:rsidRPr="00B40F6C" w:rsidRDefault="00E818DC" w:rsidP="00E818DC">
      <w:pPr>
        <w:spacing w:after="0" w:line="240" w:lineRule="auto"/>
        <w:ind w:firstLine="425"/>
        <w:jc w:val="center"/>
        <w:rPr>
          <w:rFonts w:ascii="Times New Roman" w:hAnsi="Times New Roman" w:cs="Times New Roman"/>
          <w:b/>
          <w:sz w:val="24"/>
          <w:szCs w:val="24"/>
        </w:rPr>
      </w:pPr>
      <w:r w:rsidRPr="00EA5E81">
        <w:rPr>
          <w:rFonts w:ascii="Times New Roman" w:hAnsi="Times New Roman" w:cs="Times New Roman"/>
          <w:b/>
          <w:sz w:val="24"/>
          <w:szCs w:val="24"/>
        </w:rPr>
        <w:t xml:space="preserve">в </w:t>
      </w:r>
      <w:r w:rsidR="00175728" w:rsidRPr="00EA5E81">
        <w:rPr>
          <w:rFonts w:ascii="Times New Roman" w:hAnsi="Times New Roman" w:cs="Times New Roman"/>
          <w:b/>
          <w:sz w:val="24"/>
          <w:szCs w:val="24"/>
        </w:rPr>
        <w:t>международном сопоставлении</w:t>
      </w:r>
      <w:r w:rsidRPr="00EA5E81">
        <w:rPr>
          <w:rFonts w:ascii="Times New Roman" w:hAnsi="Times New Roman" w:cs="Times New Roman"/>
          <w:b/>
          <w:sz w:val="24"/>
          <w:szCs w:val="24"/>
        </w:rPr>
        <w:t xml:space="preserve"> за 2017 год</w:t>
      </w:r>
    </w:p>
    <w:p w:rsidR="00B40F6C" w:rsidRDefault="00B40F6C" w:rsidP="00B40F6C">
      <w:pPr>
        <w:jc w:val="both"/>
      </w:pPr>
      <w:r w:rsidRPr="008126B0">
        <w:rPr>
          <w:noProof/>
          <w:lang w:eastAsia="ru-RU"/>
        </w:rPr>
        <w:drawing>
          <wp:inline distT="0" distB="0" distL="0" distR="0">
            <wp:extent cx="6444691" cy="1521561"/>
            <wp:effectExtent l="0" t="0" r="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40F6C" w:rsidRPr="00B40F6C" w:rsidRDefault="00B40F6C" w:rsidP="00B40F6C">
      <w:pPr>
        <w:spacing w:after="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rPr>
        <w:t xml:space="preserve">В свою очередь число лиц, являющихся получателями пенсий, в Приднестровье составляет немногим больше четверти всего населения (25,4%) и в целом находится на уровне стран </w:t>
      </w:r>
      <w:r w:rsidRPr="00B40F6C">
        <w:rPr>
          <w:rFonts w:ascii="Times New Roman" w:hAnsi="Times New Roman" w:cs="Times New Roman"/>
          <w:sz w:val="24"/>
          <w:szCs w:val="24"/>
        </w:rPr>
        <w:lastRenderedPageBreak/>
        <w:t>сравниваемой группы (рис. 4.6</w:t>
      </w:r>
      <w:r w:rsidR="005F6107">
        <w:rPr>
          <w:rFonts w:ascii="Times New Roman" w:hAnsi="Times New Roman" w:cs="Times New Roman"/>
          <w:sz w:val="24"/>
          <w:szCs w:val="24"/>
        </w:rPr>
        <w:t>.</w:t>
      </w:r>
      <w:r w:rsidRPr="00B40F6C">
        <w:rPr>
          <w:rFonts w:ascii="Times New Roman" w:hAnsi="Times New Roman" w:cs="Times New Roman"/>
          <w:sz w:val="24"/>
          <w:szCs w:val="24"/>
        </w:rPr>
        <w:t>). При этом численность людей пенсионного возраста</w:t>
      </w:r>
      <w:r w:rsidR="005F6107">
        <w:rPr>
          <w:rFonts w:ascii="Times New Roman" w:hAnsi="Times New Roman" w:cs="Times New Roman"/>
          <w:sz w:val="24"/>
          <w:szCs w:val="24"/>
        </w:rPr>
        <w:t>,</w:t>
      </w:r>
      <w:r w:rsidRPr="00B40F6C">
        <w:rPr>
          <w:rFonts w:ascii="Times New Roman" w:hAnsi="Times New Roman" w:cs="Times New Roman"/>
          <w:sz w:val="24"/>
          <w:szCs w:val="24"/>
        </w:rPr>
        <w:t xml:space="preserve"> как отмечалось ранее</w:t>
      </w:r>
      <w:r w:rsidR="005F6107">
        <w:rPr>
          <w:rFonts w:ascii="Times New Roman" w:hAnsi="Times New Roman" w:cs="Times New Roman"/>
          <w:sz w:val="24"/>
          <w:szCs w:val="24"/>
        </w:rPr>
        <w:t>,</w:t>
      </w:r>
      <w:r w:rsidRPr="00B40F6C">
        <w:rPr>
          <w:rFonts w:ascii="Times New Roman" w:hAnsi="Times New Roman" w:cs="Times New Roman"/>
          <w:sz w:val="24"/>
          <w:szCs w:val="24"/>
        </w:rPr>
        <w:t xml:space="preserve"> практически равна численности работающего населения, что в сравнении с другими странами является беспрецедентно высоким показателем.</w:t>
      </w:r>
    </w:p>
    <w:p w:rsidR="00B40F6C" w:rsidRPr="00B40F6C" w:rsidRDefault="00B40F6C" w:rsidP="00B40F6C">
      <w:pPr>
        <w:spacing w:after="0" w:line="240" w:lineRule="auto"/>
        <w:ind w:firstLine="425"/>
        <w:jc w:val="right"/>
        <w:rPr>
          <w:rFonts w:ascii="Times New Roman" w:hAnsi="Times New Roman" w:cs="Times New Roman"/>
          <w:b/>
          <w:i/>
          <w:sz w:val="24"/>
          <w:szCs w:val="24"/>
        </w:rPr>
      </w:pPr>
      <w:r w:rsidRPr="00B40F6C">
        <w:rPr>
          <w:rFonts w:ascii="Times New Roman" w:hAnsi="Times New Roman" w:cs="Times New Roman"/>
          <w:b/>
          <w:i/>
          <w:sz w:val="24"/>
          <w:szCs w:val="24"/>
        </w:rPr>
        <w:t>Рисунок 4.6</w:t>
      </w:r>
      <w:r w:rsidR="005F6107">
        <w:rPr>
          <w:rFonts w:ascii="Times New Roman" w:hAnsi="Times New Roman" w:cs="Times New Roman"/>
          <w:b/>
          <w:i/>
          <w:sz w:val="24"/>
          <w:szCs w:val="24"/>
        </w:rPr>
        <w:t>.</w:t>
      </w:r>
    </w:p>
    <w:p w:rsidR="00B40F6C" w:rsidRPr="00B40F6C" w:rsidRDefault="00B40F6C" w:rsidP="00B40F6C">
      <w:pPr>
        <w:spacing w:after="0" w:line="240" w:lineRule="auto"/>
        <w:ind w:left="-426" w:right="-143"/>
        <w:jc w:val="center"/>
        <w:rPr>
          <w:rFonts w:ascii="Times New Roman" w:hAnsi="Times New Roman" w:cs="Times New Roman"/>
          <w:b/>
          <w:sz w:val="24"/>
          <w:szCs w:val="24"/>
        </w:rPr>
      </w:pPr>
      <w:r w:rsidRPr="00B40F6C">
        <w:rPr>
          <w:rFonts w:ascii="Times New Roman" w:hAnsi="Times New Roman" w:cs="Times New Roman"/>
          <w:b/>
          <w:sz w:val="24"/>
          <w:szCs w:val="24"/>
        </w:rPr>
        <w:t xml:space="preserve">Число пенсионеров в международном </w:t>
      </w:r>
      <w:r w:rsidRPr="00EA5E81">
        <w:rPr>
          <w:rFonts w:ascii="Times New Roman" w:hAnsi="Times New Roman" w:cs="Times New Roman"/>
          <w:b/>
          <w:sz w:val="24"/>
          <w:szCs w:val="24"/>
        </w:rPr>
        <w:t xml:space="preserve">сопоставлении </w:t>
      </w:r>
      <w:r w:rsidR="00AD1D95" w:rsidRPr="00EA5E81">
        <w:rPr>
          <w:rFonts w:ascii="Times New Roman" w:hAnsi="Times New Roman" w:cs="Times New Roman"/>
          <w:b/>
          <w:sz w:val="24"/>
          <w:szCs w:val="24"/>
        </w:rPr>
        <w:t>за 2017 год, %</w:t>
      </w:r>
    </w:p>
    <w:p w:rsidR="00B40F6C" w:rsidRDefault="00B40F6C" w:rsidP="00280BFA">
      <w:pPr>
        <w:ind w:right="-143"/>
      </w:pPr>
      <w:r w:rsidRPr="00333276">
        <w:rPr>
          <w:noProof/>
          <w:lang w:eastAsia="ru-RU"/>
        </w:rPr>
        <w:drawing>
          <wp:inline distT="0" distB="0" distL="0" distR="0">
            <wp:extent cx="2867558" cy="3035808"/>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333276">
        <w:rPr>
          <w:noProof/>
          <w:lang w:eastAsia="ru-RU"/>
        </w:rPr>
        <w:drawing>
          <wp:inline distT="0" distB="0" distL="0" distR="0">
            <wp:extent cx="3474720" cy="3035808"/>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40F6C" w:rsidRPr="00B40F6C" w:rsidRDefault="00B40F6C" w:rsidP="00B40F6C">
      <w:pPr>
        <w:spacing w:after="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rPr>
        <w:t>В этой связи, одной из причин существующего дисбаланса в пенсионной системе выступает низкий уровень занятости – 28,5% и как следствие недостаточное число лиц, вносящих вклады в пенсионную систему (рис. 4.7</w:t>
      </w:r>
      <w:r w:rsidR="006C10EB">
        <w:rPr>
          <w:rFonts w:ascii="Times New Roman" w:hAnsi="Times New Roman" w:cs="Times New Roman"/>
          <w:sz w:val="24"/>
          <w:szCs w:val="24"/>
        </w:rPr>
        <w:t>.</w:t>
      </w:r>
      <w:r w:rsidRPr="00B40F6C">
        <w:rPr>
          <w:rFonts w:ascii="Times New Roman" w:hAnsi="Times New Roman" w:cs="Times New Roman"/>
          <w:sz w:val="24"/>
          <w:szCs w:val="24"/>
        </w:rPr>
        <w:t xml:space="preserve">). </w:t>
      </w:r>
    </w:p>
    <w:p w:rsidR="00B40F6C" w:rsidRPr="00B40F6C" w:rsidRDefault="00B40F6C" w:rsidP="00B40F6C">
      <w:pPr>
        <w:spacing w:after="0" w:line="240" w:lineRule="auto"/>
        <w:ind w:firstLine="425"/>
        <w:jc w:val="right"/>
        <w:rPr>
          <w:rFonts w:ascii="Times New Roman" w:hAnsi="Times New Roman" w:cs="Times New Roman"/>
          <w:b/>
          <w:i/>
          <w:sz w:val="24"/>
          <w:szCs w:val="24"/>
        </w:rPr>
      </w:pPr>
      <w:r w:rsidRPr="00B40F6C">
        <w:rPr>
          <w:rFonts w:ascii="Times New Roman" w:hAnsi="Times New Roman" w:cs="Times New Roman"/>
          <w:b/>
          <w:i/>
          <w:sz w:val="24"/>
          <w:szCs w:val="24"/>
        </w:rPr>
        <w:t>Рисунок 4.7</w:t>
      </w:r>
      <w:r w:rsidR="006C10EB">
        <w:rPr>
          <w:rFonts w:ascii="Times New Roman" w:hAnsi="Times New Roman" w:cs="Times New Roman"/>
          <w:b/>
          <w:i/>
          <w:sz w:val="24"/>
          <w:szCs w:val="24"/>
        </w:rPr>
        <w:t>.</w:t>
      </w:r>
    </w:p>
    <w:p w:rsidR="00B40F6C" w:rsidRDefault="00B40F6C" w:rsidP="00B40F6C">
      <w:pPr>
        <w:jc w:val="both"/>
      </w:pPr>
      <w:r w:rsidRPr="00EA5E81">
        <w:rPr>
          <w:noProof/>
          <w:lang w:eastAsia="ru-RU"/>
        </w:rPr>
        <w:drawing>
          <wp:inline distT="0" distB="0" distL="0" distR="0">
            <wp:extent cx="6525158" cy="2084832"/>
            <wp:effectExtent l="0" t="0" r="0"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C10EB" w:rsidRPr="00B40F6C" w:rsidRDefault="006C10EB" w:rsidP="006C10EB">
      <w:pPr>
        <w:spacing w:after="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rPr>
        <w:t xml:space="preserve">Уровень занятости в Приднестровье является самым низким среди рассматриваемой группы стран. Среди факторов, определяющих сложившуюся ситуацию, следует выделить высокий уровень миграционного оттока населения в трудоспособном возрасте (по данным переписи 2015 года численность временно отсутствующего населения составляет 69 348 человек, или 14,6% от всего населения на момент переписи) и присутствие в экономике официально не трудоустроенных работников. </w:t>
      </w:r>
    </w:p>
    <w:p w:rsidR="00B40F6C" w:rsidRPr="00B40F6C" w:rsidRDefault="00B40F6C" w:rsidP="00B40F6C">
      <w:pPr>
        <w:spacing w:after="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rPr>
        <w:t xml:space="preserve">Таким образом, в Приднестровской Молдавской Республике в настоящее время сложилась ситуация при которой соотношение численности занятых к численности пенсионеров формируется ниже критических отметок. Соответственно функционирование «распределительной» пенсионной системы в таких условиях не позволяет осуществить сбор средств, необходимых для выплаты государственных пенсий в достаточном объеме. </w:t>
      </w:r>
    </w:p>
    <w:p w:rsidR="00B40F6C" w:rsidRPr="00B40F6C" w:rsidRDefault="00B40F6C" w:rsidP="00B40F6C">
      <w:pPr>
        <w:spacing w:after="0" w:line="240" w:lineRule="auto"/>
        <w:ind w:firstLine="425"/>
        <w:jc w:val="both"/>
        <w:rPr>
          <w:rFonts w:ascii="Times New Roman" w:hAnsi="Times New Roman" w:cs="Times New Roman"/>
          <w:sz w:val="24"/>
          <w:szCs w:val="24"/>
        </w:rPr>
      </w:pPr>
      <w:r w:rsidRPr="00B40F6C">
        <w:rPr>
          <w:rFonts w:ascii="Times New Roman" w:hAnsi="Times New Roman" w:cs="Times New Roman"/>
          <w:sz w:val="24"/>
          <w:szCs w:val="24"/>
        </w:rPr>
        <w:lastRenderedPageBreak/>
        <w:t>Низкий уровень о</w:t>
      </w:r>
      <w:r w:rsidR="0006508C">
        <w:rPr>
          <w:rFonts w:ascii="Times New Roman" w:hAnsi="Times New Roman" w:cs="Times New Roman"/>
          <w:sz w:val="24"/>
          <w:szCs w:val="24"/>
        </w:rPr>
        <w:t xml:space="preserve">фициально занятого населению, </w:t>
      </w:r>
      <w:proofErr w:type="gramStart"/>
      <w:r w:rsidR="0006508C">
        <w:rPr>
          <w:rFonts w:ascii="Times New Roman" w:hAnsi="Times New Roman" w:cs="Times New Roman"/>
          <w:sz w:val="24"/>
          <w:szCs w:val="24"/>
        </w:rPr>
        <w:t>а</w:t>
      </w:r>
      <w:proofErr w:type="gramEnd"/>
      <w:r w:rsidRPr="00B40F6C">
        <w:rPr>
          <w:rFonts w:ascii="Times New Roman" w:hAnsi="Times New Roman" w:cs="Times New Roman"/>
          <w:sz w:val="24"/>
          <w:szCs w:val="24"/>
        </w:rPr>
        <w:t xml:space="preserve"> следовательно, недостаточный размер поступлений страховых взносов на пенсионное страхование выступает основной причиной текущего дефицита пенсионной системы. Вследствие этих изменений прогнозируется усиление тенденции разбалансировки отечественной пенсионной системы, что в случае непринятия мер по сокращению дефицита бюджета Фонда в ближайшее время фактически может привести к ситуации отсутствия денежных средств на выплату государственных пенсий.</w:t>
      </w:r>
    </w:p>
    <w:p w:rsidR="00B40F6C" w:rsidRPr="00B40F6C" w:rsidRDefault="00B40F6C" w:rsidP="00B40F6C">
      <w:pPr>
        <w:spacing w:after="0" w:line="240" w:lineRule="auto"/>
        <w:ind w:firstLine="426"/>
        <w:jc w:val="both"/>
        <w:rPr>
          <w:rFonts w:ascii="Times New Roman" w:hAnsi="Times New Roman" w:cs="Times New Roman"/>
          <w:sz w:val="24"/>
          <w:szCs w:val="24"/>
        </w:rPr>
      </w:pPr>
      <w:r w:rsidRPr="00B40F6C">
        <w:rPr>
          <w:rFonts w:ascii="Times New Roman" w:hAnsi="Times New Roman" w:cs="Times New Roman"/>
          <w:sz w:val="24"/>
          <w:szCs w:val="24"/>
        </w:rPr>
        <w:t>Вместе с тем, в качестве первостепенных задач Приднестровской Молдавской Республики в области пенсионного обеспечения на среднесрочную перспективу следует обозначить: поддержание уровня материального обеспечения наименее социально адаптированных категорий граждан, а также реализацию мер по усилению дифференциации пенсионного обеспечения граждан с учетом их вклада в пенсионную систему государства.</w:t>
      </w:r>
    </w:p>
    <w:p w:rsidR="00B40F6C" w:rsidRPr="00B40F6C" w:rsidRDefault="00B40F6C" w:rsidP="00B40F6C">
      <w:pPr>
        <w:spacing w:after="0" w:line="240" w:lineRule="auto"/>
        <w:ind w:firstLine="426"/>
        <w:jc w:val="both"/>
        <w:rPr>
          <w:rFonts w:ascii="Times New Roman" w:hAnsi="Times New Roman" w:cs="Times New Roman"/>
          <w:sz w:val="24"/>
          <w:szCs w:val="24"/>
          <w:u w:val="single"/>
        </w:rPr>
      </w:pPr>
    </w:p>
    <w:p w:rsidR="00B40F6C" w:rsidRPr="00B40F6C" w:rsidRDefault="00B40F6C" w:rsidP="00B40F6C">
      <w:pPr>
        <w:spacing w:after="0" w:line="240" w:lineRule="auto"/>
        <w:ind w:firstLine="426"/>
        <w:jc w:val="both"/>
        <w:rPr>
          <w:rFonts w:ascii="Times New Roman" w:hAnsi="Times New Roman" w:cs="Times New Roman"/>
          <w:bCs/>
          <w:sz w:val="24"/>
          <w:szCs w:val="24"/>
          <w:u w:val="single"/>
        </w:rPr>
      </w:pPr>
      <w:r w:rsidRPr="00B40F6C">
        <w:rPr>
          <w:rFonts w:ascii="Times New Roman" w:hAnsi="Times New Roman" w:cs="Times New Roman"/>
          <w:sz w:val="24"/>
          <w:szCs w:val="24"/>
          <w:u w:val="single"/>
        </w:rPr>
        <w:t>М</w:t>
      </w:r>
      <w:r w:rsidRPr="00B40F6C">
        <w:rPr>
          <w:rFonts w:ascii="Times New Roman" w:hAnsi="Times New Roman" w:cs="Times New Roman"/>
          <w:bCs/>
          <w:sz w:val="24"/>
          <w:szCs w:val="24"/>
          <w:u w:val="single"/>
        </w:rPr>
        <w:t xml:space="preserve">еры по совершенствованию пенсионной системы </w:t>
      </w:r>
    </w:p>
    <w:p w:rsidR="00B40F6C" w:rsidRPr="00B40F6C" w:rsidRDefault="00B40F6C" w:rsidP="00B40F6C">
      <w:pPr>
        <w:spacing w:after="0" w:line="240" w:lineRule="auto"/>
        <w:ind w:firstLine="426"/>
        <w:jc w:val="both"/>
        <w:rPr>
          <w:rFonts w:ascii="Times New Roman" w:hAnsi="Times New Roman" w:cs="Times New Roman"/>
          <w:b/>
          <w:bCs/>
          <w:sz w:val="24"/>
          <w:szCs w:val="24"/>
        </w:rPr>
      </w:pPr>
    </w:p>
    <w:p w:rsidR="00B40F6C" w:rsidRPr="00B40F6C" w:rsidRDefault="006C10EB" w:rsidP="00B40F6C">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Сложившиеся дисбалансы</w:t>
      </w:r>
      <w:r w:rsidR="00B40F6C" w:rsidRPr="00B40F6C">
        <w:rPr>
          <w:rFonts w:ascii="Times New Roman" w:hAnsi="Times New Roman" w:cs="Times New Roman"/>
          <w:bCs/>
          <w:sz w:val="24"/>
          <w:szCs w:val="24"/>
        </w:rPr>
        <w:t xml:space="preserve"> свидетельствуют о необходимости проведения </w:t>
      </w:r>
      <w:r>
        <w:rPr>
          <w:rFonts w:ascii="Times New Roman" w:hAnsi="Times New Roman" w:cs="Times New Roman"/>
          <w:bCs/>
          <w:sz w:val="24"/>
          <w:szCs w:val="24"/>
        </w:rPr>
        <w:t>преобразований</w:t>
      </w:r>
      <w:r w:rsidR="00B40F6C" w:rsidRPr="00B40F6C">
        <w:rPr>
          <w:rFonts w:ascii="Times New Roman" w:hAnsi="Times New Roman" w:cs="Times New Roman"/>
          <w:bCs/>
          <w:sz w:val="24"/>
          <w:szCs w:val="24"/>
        </w:rPr>
        <w:t xml:space="preserve"> в </w:t>
      </w:r>
      <w:r>
        <w:rPr>
          <w:rFonts w:ascii="Times New Roman" w:hAnsi="Times New Roman" w:cs="Times New Roman"/>
          <w:bCs/>
          <w:sz w:val="24"/>
          <w:szCs w:val="24"/>
        </w:rPr>
        <w:t>системе пенсионного обеспечения</w:t>
      </w:r>
      <w:r w:rsidR="00B40F6C" w:rsidRPr="00B40F6C">
        <w:rPr>
          <w:rFonts w:ascii="Times New Roman" w:hAnsi="Times New Roman" w:cs="Times New Roman"/>
          <w:bCs/>
          <w:sz w:val="24"/>
          <w:szCs w:val="24"/>
        </w:rPr>
        <w:t xml:space="preserve">. </w:t>
      </w:r>
      <w:r w:rsidR="00B40F6C" w:rsidRPr="00B40F6C">
        <w:rPr>
          <w:rFonts w:ascii="Times New Roman" w:hAnsi="Times New Roman" w:cs="Times New Roman"/>
          <w:sz w:val="24"/>
          <w:szCs w:val="24"/>
        </w:rPr>
        <w:t xml:space="preserve">Основной задачей в аспекте </w:t>
      </w:r>
      <w:r>
        <w:rPr>
          <w:rFonts w:ascii="Times New Roman" w:hAnsi="Times New Roman" w:cs="Times New Roman"/>
          <w:sz w:val="24"/>
          <w:szCs w:val="24"/>
        </w:rPr>
        <w:t xml:space="preserve">ее </w:t>
      </w:r>
      <w:r w:rsidR="00B40F6C" w:rsidRPr="00B40F6C">
        <w:rPr>
          <w:rFonts w:ascii="Times New Roman" w:hAnsi="Times New Roman" w:cs="Times New Roman"/>
          <w:sz w:val="24"/>
          <w:szCs w:val="24"/>
        </w:rPr>
        <w:t xml:space="preserve">совершенствования является сохранение финансовой устойчивости в долгосрочной перспективе в контексте происходящих демографических изменений. </w:t>
      </w:r>
      <w:r w:rsidR="00B40F6C" w:rsidRPr="00B40F6C">
        <w:rPr>
          <w:rFonts w:ascii="Times New Roman" w:hAnsi="Times New Roman" w:cs="Times New Roman"/>
          <w:bCs/>
          <w:sz w:val="24"/>
          <w:szCs w:val="24"/>
        </w:rPr>
        <w:t>В качестве направлений реализации государственной политики в сфере пенсионного обеспечения в долгосрочной перспективе могут выступать:</w:t>
      </w:r>
    </w:p>
    <w:p w:rsidR="00B40F6C" w:rsidRPr="00B40F6C" w:rsidRDefault="00B40F6C" w:rsidP="00B40F6C">
      <w:pPr>
        <w:shd w:val="clear" w:color="auto" w:fill="FFFFFF"/>
        <w:spacing w:after="0" w:line="240" w:lineRule="auto"/>
        <w:ind w:firstLine="426"/>
        <w:jc w:val="both"/>
        <w:rPr>
          <w:rFonts w:ascii="Times New Roman" w:hAnsi="Times New Roman" w:cs="Times New Roman"/>
          <w:bCs/>
          <w:sz w:val="24"/>
          <w:szCs w:val="24"/>
        </w:rPr>
      </w:pPr>
      <w:r w:rsidRPr="00B40F6C">
        <w:rPr>
          <w:rFonts w:ascii="Times New Roman" w:hAnsi="Times New Roman" w:cs="Times New Roman"/>
          <w:bCs/>
          <w:sz w:val="24"/>
          <w:szCs w:val="24"/>
        </w:rPr>
        <w:t>1. Дальнейшее повышение минимального накопительного периода до 30-35 лет.</w:t>
      </w:r>
    </w:p>
    <w:p w:rsidR="00B40F6C" w:rsidRPr="00B40F6C" w:rsidRDefault="00B40F6C" w:rsidP="00B40F6C">
      <w:pPr>
        <w:shd w:val="clear" w:color="auto" w:fill="FFFFFF"/>
        <w:spacing w:after="0" w:line="240" w:lineRule="auto"/>
        <w:ind w:firstLine="426"/>
        <w:jc w:val="both"/>
        <w:rPr>
          <w:rFonts w:ascii="Times New Roman" w:hAnsi="Times New Roman" w:cs="Times New Roman"/>
          <w:bCs/>
          <w:sz w:val="24"/>
          <w:szCs w:val="24"/>
        </w:rPr>
      </w:pPr>
      <w:r w:rsidRPr="00B40F6C">
        <w:rPr>
          <w:rFonts w:ascii="Times New Roman" w:hAnsi="Times New Roman" w:cs="Times New Roman"/>
          <w:bCs/>
          <w:sz w:val="24"/>
          <w:szCs w:val="24"/>
        </w:rPr>
        <w:t xml:space="preserve">2. Создание дополнительных добровольных программ пенсионного обеспечения, в том числе на базе действующих в республике финансово-кредитных институтов. Разработка депозитных привлекательных продуктов, стимулирующих население размещать свои вклады на долгосрочный период. </w:t>
      </w:r>
    </w:p>
    <w:p w:rsidR="00B40F6C" w:rsidRPr="00B40F6C" w:rsidRDefault="00B40F6C" w:rsidP="00B40F6C">
      <w:pPr>
        <w:shd w:val="clear" w:color="auto" w:fill="FFFFFF"/>
        <w:spacing w:after="0" w:line="240" w:lineRule="auto"/>
        <w:ind w:firstLine="426"/>
        <w:jc w:val="both"/>
        <w:rPr>
          <w:rFonts w:ascii="Times New Roman" w:hAnsi="Times New Roman" w:cs="Times New Roman"/>
          <w:bCs/>
          <w:sz w:val="24"/>
          <w:szCs w:val="24"/>
        </w:rPr>
      </w:pPr>
      <w:r w:rsidRPr="00B40F6C">
        <w:rPr>
          <w:rFonts w:ascii="Times New Roman" w:hAnsi="Times New Roman" w:cs="Times New Roman"/>
          <w:bCs/>
          <w:sz w:val="24"/>
          <w:szCs w:val="24"/>
        </w:rPr>
        <w:t xml:space="preserve">3. Изменение правил пенсионной системы в отношении работающих пенсионеров. В большинстве стран ЕС в программах досрочного выхода на пенсию предусмотрен запрет или ограничение одновременного получения заработной платы и пенсии. Исключения распространяются на пенсионеров с низким уровнем доходов. При этом в качестве компенсации может выступать не взимание с данной категории граждан налогов, направляемых в пенсионную систему, а также индексация размера пенсии за каждый год отсрочки. </w:t>
      </w:r>
    </w:p>
    <w:p w:rsidR="00B40F6C" w:rsidRPr="00B40F6C" w:rsidRDefault="00B40F6C" w:rsidP="00B40F6C">
      <w:pPr>
        <w:shd w:val="clear" w:color="auto" w:fill="FFFFFF"/>
        <w:spacing w:after="0" w:line="240" w:lineRule="auto"/>
        <w:ind w:firstLine="426"/>
        <w:jc w:val="both"/>
        <w:rPr>
          <w:rFonts w:ascii="Times New Roman" w:hAnsi="Times New Roman" w:cs="Times New Roman"/>
          <w:bCs/>
          <w:sz w:val="24"/>
          <w:szCs w:val="24"/>
        </w:rPr>
      </w:pPr>
      <w:r w:rsidRPr="00B40F6C">
        <w:rPr>
          <w:rFonts w:ascii="Times New Roman" w:hAnsi="Times New Roman" w:cs="Times New Roman"/>
          <w:bCs/>
          <w:sz w:val="24"/>
          <w:szCs w:val="24"/>
        </w:rPr>
        <w:t>В целом данное предложение имеет множество вариантов реализации, одним из которых может стать введение ограничения на величину дохода, состоящего одновременно из заработной платы и пенсии.</w:t>
      </w:r>
    </w:p>
    <w:p w:rsidR="00B40F6C" w:rsidRDefault="00B40F6C" w:rsidP="00B40F6C">
      <w:pPr>
        <w:shd w:val="clear" w:color="auto" w:fill="FFFFFF"/>
        <w:spacing w:after="0" w:line="240" w:lineRule="auto"/>
        <w:ind w:firstLine="426"/>
        <w:jc w:val="both"/>
        <w:rPr>
          <w:rFonts w:ascii="Times New Roman" w:hAnsi="Times New Roman" w:cs="Times New Roman"/>
          <w:bCs/>
          <w:sz w:val="24"/>
          <w:szCs w:val="24"/>
        </w:rPr>
      </w:pPr>
      <w:r w:rsidRPr="00B40F6C">
        <w:rPr>
          <w:rFonts w:ascii="Times New Roman" w:hAnsi="Times New Roman" w:cs="Times New Roman"/>
          <w:bCs/>
          <w:sz w:val="24"/>
          <w:szCs w:val="24"/>
        </w:rPr>
        <w:t xml:space="preserve">4. Популяризация и актуализация действующего законодательства республики в части индивидуального (персонифицированного) учета в системе государственного пенсионного страхования. Учитывая, что значительная часть населения республики в трудоспособном возрасте находится за пределами государства и не осуществляет платежей в пенсионную систему республики, необходимо на всевозможных площадках информировать данных граждан о возможности осуществления добровольной уплаты страховых взносов в пенсионную систему республики. </w:t>
      </w:r>
    </w:p>
    <w:p w:rsidR="00310B5B" w:rsidRPr="00310B5B" w:rsidRDefault="00310B5B" w:rsidP="00310B5B">
      <w:pPr>
        <w:spacing w:after="0" w:line="240" w:lineRule="auto"/>
        <w:ind w:firstLine="425"/>
        <w:jc w:val="both"/>
        <w:rPr>
          <w:rFonts w:ascii="Times New Roman" w:hAnsi="Times New Roman" w:cs="Times New Roman"/>
          <w:bCs/>
          <w:sz w:val="24"/>
          <w:szCs w:val="24"/>
        </w:rPr>
      </w:pPr>
      <w:r w:rsidRPr="00310B5B">
        <w:rPr>
          <w:rFonts w:ascii="Times New Roman" w:hAnsi="Times New Roman" w:cs="Times New Roman"/>
          <w:bCs/>
          <w:sz w:val="24"/>
          <w:szCs w:val="24"/>
        </w:rPr>
        <w:t>К сожалению, в сложившейся ситуации необходимо констатировать тот факт, что без следования четкому курсу, когда социальные расходы государства должны планироваться исключительно исходя из реальных возможностей по их обеспечению, система социального обеспечения республики в перспективе может быть «парализована».В противном случае может возникнуть ситуация, когда у системы государственного социального обеспечения будет отсутствовать возможность обеспечить даже минимальный размер социальных выплат и гарантий ввиду необеспеченности доходами.Наряду с этим</w:t>
      </w:r>
      <w:r w:rsidRPr="00061F99">
        <w:rPr>
          <w:rFonts w:ascii="Times New Roman" w:hAnsi="Times New Roman" w:cs="Times New Roman"/>
          <w:bCs/>
          <w:sz w:val="24"/>
          <w:szCs w:val="24"/>
        </w:rPr>
        <w:t>,</w:t>
      </w:r>
      <w:r w:rsidRPr="00310B5B">
        <w:rPr>
          <w:rFonts w:ascii="Times New Roman" w:hAnsi="Times New Roman" w:cs="Times New Roman"/>
          <w:bCs/>
          <w:sz w:val="24"/>
          <w:szCs w:val="24"/>
        </w:rPr>
        <w:t xml:space="preserve">реализация рассмотренных предложений потребует разработки и принятия ряда законодательных актов Приднестровской Молдавской Республики, которые необходимо внедрять поэтапно с изучением всех социальных и финансовых последствий их влияния на процессы, происходящие в соответствующие периоды, и принимать только при твердой уверенности в том, что стандарты в части социальных гарантий для граждан, позволяющие обеспечивать жизнедеятельность человека, будут сохранены. </w:t>
      </w:r>
    </w:p>
    <w:p w:rsidR="00E1685B" w:rsidRPr="00E1685B" w:rsidRDefault="00E1685B" w:rsidP="00E1685B">
      <w:pPr>
        <w:spacing w:after="0" w:line="240" w:lineRule="auto"/>
        <w:jc w:val="center"/>
        <w:rPr>
          <w:rFonts w:ascii="Times New Roman" w:hAnsi="Times New Roman" w:cs="Times New Roman"/>
          <w:b/>
          <w:bCs/>
          <w:sz w:val="24"/>
          <w:szCs w:val="24"/>
          <w:u w:val="single"/>
        </w:rPr>
      </w:pPr>
      <w:r w:rsidRPr="00E1685B">
        <w:rPr>
          <w:rFonts w:ascii="Times New Roman" w:hAnsi="Times New Roman" w:cs="Times New Roman"/>
          <w:b/>
          <w:bCs/>
          <w:sz w:val="24"/>
          <w:szCs w:val="24"/>
          <w:u w:val="single"/>
        </w:rPr>
        <w:lastRenderedPageBreak/>
        <w:t xml:space="preserve">Раздел </w:t>
      </w:r>
      <w:r w:rsidR="008B667C">
        <w:rPr>
          <w:rFonts w:ascii="Times New Roman" w:hAnsi="Times New Roman" w:cs="Times New Roman"/>
          <w:b/>
          <w:bCs/>
          <w:sz w:val="24"/>
          <w:szCs w:val="24"/>
          <w:u w:val="single"/>
          <w:lang w:val="en-US"/>
        </w:rPr>
        <w:t>III</w:t>
      </w:r>
      <w:r w:rsidRPr="00E1685B">
        <w:rPr>
          <w:rFonts w:ascii="Times New Roman" w:hAnsi="Times New Roman" w:cs="Times New Roman"/>
          <w:b/>
          <w:bCs/>
          <w:sz w:val="24"/>
          <w:szCs w:val="24"/>
          <w:u w:val="single"/>
        </w:rPr>
        <w:t>. Направления налоговой политики на 2018 год и среднесрочную перспективу</w:t>
      </w:r>
    </w:p>
    <w:p w:rsidR="00E1685B" w:rsidRPr="007B109C" w:rsidRDefault="00E1685B" w:rsidP="00E1685B">
      <w:pPr>
        <w:spacing w:after="0" w:line="240" w:lineRule="auto"/>
        <w:jc w:val="both"/>
        <w:rPr>
          <w:rFonts w:ascii="Times New Roman" w:hAnsi="Times New Roman" w:cs="Times New Roman"/>
          <w:b/>
          <w:bCs/>
          <w:color w:val="002060"/>
          <w:sz w:val="24"/>
          <w:szCs w:val="24"/>
        </w:rPr>
      </w:pPr>
    </w:p>
    <w:p w:rsidR="0000791E" w:rsidRPr="0000791E" w:rsidRDefault="00E1685B" w:rsidP="002900E7">
      <w:pPr>
        <w:pStyle w:val="ad"/>
        <w:numPr>
          <w:ilvl w:val="0"/>
          <w:numId w:val="28"/>
        </w:numPr>
        <w:spacing w:after="0" w:line="240" w:lineRule="auto"/>
        <w:jc w:val="both"/>
        <w:rPr>
          <w:rFonts w:ascii="Times New Roman" w:hAnsi="Times New Roman" w:cs="Times New Roman"/>
          <w:sz w:val="24"/>
          <w:szCs w:val="24"/>
        </w:rPr>
      </w:pPr>
      <w:r w:rsidRPr="0000791E">
        <w:rPr>
          <w:rFonts w:ascii="Times New Roman" w:hAnsi="Times New Roman" w:cs="Times New Roman"/>
          <w:b/>
          <w:bCs/>
          <w:sz w:val="24"/>
          <w:szCs w:val="24"/>
        </w:rPr>
        <w:t xml:space="preserve">Анализ результатов реализации налоговой политики в </w:t>
      </w:r>
      <w:r w:rsidR="00E960D0" w:rsidRPr="0000791E">
        <w:rPr>
          <w:rFonts w:ascii="Times New Roman" w:hAnsi="Times New Roman" w:cs="Times New Roman"/>
          <w:b/>
          <w:bCs/>
          <w:sz w:val="24"/>
          <w:szCs w:val="24"/>
        </w:rPr>
        <w:t>Приднестровской Молдавской Республике</w:t>
      </w:r>
      <w:r w:rsidRPr="0000791E">
        <w:rPr>
          <w:rFonts w:ascii="Times New Roman" w:hAnsi="Times New Roman" w:cs="Times New Roman"/>
          <w:b/>
          <w:bCs/>
          <w:sz w:val="24"/>
          <w:szCs w:val="24"/>
        </w:rPr>
        <w:t xml:space="preserve"> за последние 15 лет</w:t>
      </w:r>
    </w:p>
    <w:p w:rsidR="00E1685B" w:rsidRPr="0000791E" w:rsidRDefault="00E1685B" w:rsidP="0000791E">
      <w:pPr>
        <w:spacing w:after="0" w:line="240" w:lineRule="auto"/>
        <w:jc w:val="both"/>
        <w:rPr>
          <w:rFonts w:ascii="Times New Roman" w:hAnsi="Times New Roman" w:cs="Times New Roman"/>
          <w:sz w:val="24"/>
          <w:szCs w:val="24"/>
        </w:rPr>
      </w:pPr>
    </w:p>
    <w:p w:rsidR="00E1685B" w:rsidRPr="006211E7" w:rsidRDefault="00E1685B" w:rsidP="00E1685B">
      <w:pPr>
        <w:spacing w:after="0" w:line="240" w:lineRule="auto"/>
        <w:ind w:firstLine="567"/>
        <w:jc w:val="both"/>
        <w:rPr>
          <w:rFonts w:ascii="Times New Roman" w:hAnsi="Times New Roman" w:cs="Times New Roman"/>
          <w:sz w:val="24"/>
          <w:szCs w:val="24"/>
        </w:rPr>
      </w:pPr>
      <w:r w:rsidRPr="00E960D0">
        <w:rPr>
          <w:rFonts w:ascii="Times New Roman" w:hAnsi="Times New Roman" w:cs="Times New Roman"/>
          <w:sz w:val="24"/>
          <w:szCs w:val="24"/>
        </w:rPr>
        <w:t>Отсутствие системного подхода и попытка решить проблемы разбалансированности</w:t>
      </w:r>
      <w:r w:rsidRPr="006211E7">
        <w:rPr>
          <w:rFonts w:ascii="Times New Roman" w:hAnsi="Times New Roman" w:cs="Times New Roman"/>
          <w:sz w:val="24"/>
          <w:szCs w:val="24"/>
        </w:rPr>
        <w:t xml:space="preserve"> государственных финансов за счёт реального сектора экономики привели к тому, что </w:t>
      </w:r>
      <w:r w:rsidRPr="006211E7">
        <w:rPr>
          <w:rFonts w:ascii="Times New Roman" w:hAnsi="Times New Roman" w:cs="Times New Roman"/>
          <w:b/>
          <w:bCs/>
          <w:sz w:val="24"/>
          <w:szCs w:val="24"/>
        </w:rPr>
        <w:t xml:space="preserve">вплоть до 2016 года показатели налоговой нагрузки </w:t>
      </w:r>
      <w:r w:rsidRPr="006211E7">
        <w:rPr>
          <w:rFonts w:ascii="Times New Roman" w:hAnsi="Times New Roman" w:cs="Times New Roman"/>
          <w:sz w:val="24"/>
          <w:szCs w:val="24"/>
        </w:rPr>
        <w:t xml:space="preserve">на приднестровскую экономику формировались </w:t>
      </w:r>
      <w:r w:rsidRPr="006211E7">
        <w:rPr>
          <w:rFonts w:ascii="Times New Roman" w:hAnsi="Times New Roman" w:cs="Times New Roman"/>
          <w:b/>
          <w:bCs/>
          <w:sz w:val="24"/>
          <w:szCs w:val="24"/>
        </w:rPr>
        <w:t>в пределах 30% ВВП и выше, достигая в отдельные периоды 34,0-34,5%.</w:t>
      </w:r>
    </w:p>
    <w:p w:rsidR="00E1685B" w:rsidRPr="006211E7" w:rsidRDefault="00E1685B" w:rsidP="00E1685B">
      <w:pPr>
        <w:spacing w:after="0" w:line="240" w:lineRule="auto"/>
        <w:ind w:firstLine="567"/>
        <w:jc w:val="both"/>
        <w:rPr>
          <w:rFonts w:ascii="Times New Roman" w:hAnsi="Times New Roman" w:cs="Times New Roman"/>
          <w:sz w:val="24"/>
          <w:szCs w:val="24"/>
        </w:rPr>
      </w:pPr>
      <w:r w:rsidRPr="006211E7">
        <w:rPr>
          <w:rFonts w:ascii="Times New Roman" w:hAnsi="Times New Roman" w:cs="Times New Roman"/>
          <w:sz w:val="24"/>
          <w:szCs w:val="24"/>
        </w:rPr>
        <w:t xml:space="preserve">Для сравнения, необходимо отметить, что по итогам 2015 годасредний уровень налоговой нагрузки на экономику </w:t>
      </w:r>
      <w:r w:rsidRPr="006211E7">
        <w:rPr>
          <w:rFonts w:ascii="Times New Roman" w:hAnsi="Times New Roman" w:cs="Times New Roman"/>
          <w:b/>
          <w:bCs/>
          <w:sz w:val="24"/>
          <w:szCs w:val="24"/>
        </w:rPr>
        <w:t xml:space="preserve">в странах-членах ОЭСР </w:t>
      </w:r>
      <w:r w:rsidRPr="006211E7">
        <w:rPr>
          <w:rFonts w:ascii="Times New Roman" w:hAnsi="Times New Roman" w:cs="Times New Roman"/>
          <w:sz w:val="24"/>
          <w:szCs w:val="24"/>
        </w:rPr>
        <w:t xml:space="preserve">составил </w:t>
      </w:r>
      <w:r w:rsidRPr="006211E7">
        <w:rPr>
          <w:rFonts w:ascii="Times New Roman" w:hAnsi="Times New Roman" w:cs="Times New Roman"/>
          <w:b/>
          <w:bCs/>
          <w:sz w:val="24"/>
          <w:szCs w:val="24"/>
        </w:rPr>
        <w:t xml:space="preserve">34,3% ВВП, </w:t>
      </w:r>
      <w:r w:rsidRPr="006211E7">
        <w:rPr>
          <w:rFonts w:ascii="Times New Roman" w:hAnsi="Times New Roman" w:cs="Times New Roman"/>
          <w:sz w:val="24"/>
          <w:szCs w:val="24"/>
        </w:rPr>
        <w:t xml:space="preserve">при этом </w:t>
      </w:r>
      <w:r w:rsidRPr="006211E7">
        <w:rPr>
          <w:rFonts w:ascii="Times New Roman" w:hAnsi="Times New Roman" w:cs="Times New Roman"/>
          <w:b/>
          <w:bCs/>
          <w:sz w:val="24"/>
          <w:szCs w:val="24"/>
        </w:rPr>
        <w:t>в развитых европейских странах с высоким уровнем социальных гарантий</w:t>
      </w:r>
      <w:r w:rsidRPr="006211E7">
        <w:rPr>
          <w:rFonts w:ascii="Times New Roman" w:hAnsi="Times New Roman" w:cs="Times New Roman"/>
          <w:sz w:val="24"/>
          <w:szCs w:val="24"/>
        </w:rPr>
        <w:t xml:space="preserve"> (Дания, Финляндия, Швеция, Норвегия) данный показатель </w:t>
      </w:r>
      <w:r w:rsidRPr="006211E7">
        <w:rPr>
          <w:rFonts w:ascii="Times New Roman" w:hAnsi="Times New Roman" w:cs="Times New Roman"/>
          <w:b/>
          <w:bCs/>
          <w:sz w:val="24"/>
          <w:szCs w:val="24"/>
        </w:rPr>
        <w:t>близок к 40%</w:t>
      </w:r>
      <w:r w:rsidRPr="006211E7">
        <w:rPr>
          <w:rFonts w:ascii="Times New Roman" w:hAnsi="Times New Roman" w:cs="Times New Roman"/>
          <w:sz w:val="24"/>
          <w:szCs w:val="24"/>
        </w:rPr>
        <w:t xml:space="preserve">либо превышает его. </w:t>
      </w:r>
    </w:p>
    <w:p w:rsidR="00E1685B" w:rsidRPr="006211E7" w:rsidRDefault="00E1685B" w:rsidP="00E1685B">
      <w:pPr>
        <w:spacing w:after="0" w:line="240" w:lineRule="auto"/>
        <w:ind w:firstLine="567"/>
        <w:jc w:val="both"/>
        <w:rPr>
          <w:rFonts w:ascii="Times New Roman" w:hAnsi="Times New Roman" w:cs="Times New Roman"/>
          <w:sz w:val="24"/>
          <w:szCs w:val="24"/>
        </w:rPr>
      </w:pPr>
      <w:r w:rsidRPr="006211E7">
        <w:rPr>
          <w:rFonts w:ascii="Times New Roman" w:hAnsi="Times New Roman" w:cs="Times New Roman"/>
          <w:sz w:val="24"/>
          <w:szCs w:val="24"/>
        </w:rPr>
        <w:t>Для стран, экономика которых базировалась на модели догоняющего развития,характерен значительно более низкий уровень налоговой нагрузки: Мексика – 17,4%, Чили – 20,7%, Южная Корея – 25,3%.</w:t>
      </w:r>
    </w:p>
    <w:p w:rsidR="00E1685B" w:rsidRDefault="00E1685B" w:rsidP="00E1685B">
      <w:pPr>
        <w:spacing w:after="0" w:line="240" w:lineRule="auto"/>
        <w:ind w:firstLine="567"/>
        <w:jc w:val="both"/>
        <w:rPr>
          <w:rFonts w:ascii="Times New Roman" w:hAnsi="Times New Roman" w:cs="Times New Roman"/>
          <w:b/>
          <w:bCs/>
          <w:sz w:val="24"/>
          <w:szCs w:val="24"/>
          <w:u w:val="single"/>
        </w:rPr>
      </w:pPr>
      <w:r w:rsidRPr="006211E7">
        <w:rPr>
          <w:rFonts w:ascii="Times New Roman" w:hAnsi="Times New Roman" w:cs="Times New Roman"/>
          <w:b/>
          <w:bCs/>
          <w:sz w:val="24"/>
          <w:szCs w:val="24"/>
        </w:rPr>
        <w:t xml:space="preserve">Таким образом,проводимая в Приднестровье налоговая политика за последние 15 лет привела к тому, чтоуровень налоговой нагрузки в </w:t>
      </w:r>
      <w:r w:rsidR="001D605F">
        <w:rPr>
          <w:rFonts w:ascii="Times New Roman" w:hAnsi="Times New Roman" w:cs="Times New Roman"/>
          <w:b/>
          <w:bCs/>
          <w:sz w:val="24"/>
          <w:szCs w:val="24"/>
        </w:rPr>
        <w:t>Приднестровской Молдавской Республике</w:t>
      </w:r>
      <w:r w:rsidRPr="006211E7">
        <w:rPr>
          <w:rFonts w:ascii="Times New Roman" w:hAnsi="Times New Roman" w:cs="Times New Roman"/>
          <w:b/>
          <w:bCs/>
          <w:sz w:val="24"/>
          <w:szCs w:val="24"/>
        </w:rPr>
        <w:t xml:space="preserve"> сопоставим с показателями экономически развитых стран </w:t>
      </w:r>
      <w:r w:rsidRPr="006211E7">
        <w:rPr>
          <w:rFonts w:ascii="Times New Roman" w:hAnsi="Times New Roman" w:cs="Times New Roman"/>
          <w:b/>
          <w:bCs/>
          <w:sz w:val="24"/>
          <w:szCs w:val="24"/>
          <w:u w:val="single"/>
        </w:rPr>
        <w:t>с высоким уровнем дохода</w:t>
      </w:r>
      <w:r w:rsidRPr="006211E7">
        <w:rPr>
          <w:rFonts w:ascii="Times New Roman" w:hAnsi="Times New Roman" w:cs="Times New Roman"/>
          <w:b/>
          <w:bCs/>
          <w:sz w:val="24"/>
          <w:szCs w:val="24"/>
        </w:rPr>
        <w:t xml:space="preserve">на душу населения, </w:t>
      </w:r>
      <w:r w:rsidRPr="006211E7">
        <w:rPr>
          <w:rFonts w:ascii="Times New Roman" w:hAnsi="Times New Roman" w:cs="Times New Roman"/>
          <w:b/>
          <w:bCs/>
          <w:sz w:val="24"/>
          <w:szCs w:val="24"/>
          <w:u w:val="single"/>
        </w:rPr>
        <w:t>а не с параметрами развивающихся государств, реализующих экономические преобразования.</w:t>
      </w:r>
    </w:p>
    <w:p w:rsidR="00E1685B" w:rsidRPr="006211E7" w:rsidRDefault="00E1685B" w:rsidP="00E1685B">
      <w:pPr>
        <w:spacing w:after="0" w:line="240" w:lineRule="auto"/>
        <w:ind w:firstLine="567"/>
        <w:jc w:val="both"/>
        <w:rPr>
          <w:rFonts w:ascii="Times New Roman" w:hAnsi="Times New Roman" w:cs="Times New Roman"/>
          <w:sz w:val="24"/>
          <w:szCs w:val="24"/>
        </w:rPr>
      </w:pPr>
    </w:p>
    <w:p w:rsidR="00E1685B" w:rsidRDefault="00E1685B" w:rsidP="0000791E">
      <w:pPr>
        <w:spacing w:after="0" w:line="240" w:lineRule="auto"/>
        <w:ind w:left="567"/>
        <w:jc w:val="center"/>
        <w:rPr>
          <w:rFonts w:ascii="Times New Roman" w:hAnsi="Times New Roman" w:cs="Times New Roman"/>
          <w:bCs/>
          <w:sz w:val="24"/>
          <w:szCs w:val="24"/>
          <w:u w:val="single"/>
        </w:rPr>
      </w:pPr>
      <w:r w:rsidRPr="0000791E">
        <w:rPr>
          <w:rFonts w:ascii="Times New Roman" w:hAnsi="Times New Roman" w:cs="Times New Roman"/>
          <w:bCs/>
          <w:sz w:val="24"/>
          <w:szCs w:val="24"/>
          <w:u w:val="single"/>
        </w:rPr>
        <w:t>Оценка текущей ситуации налоговой нагрузки в ПМР</w:t>
      </w:r>
    </w:p>
    <w:p w:rsidR="0000791E" w:rsidRPr="0000791E" w:rsidRDefault="0000791E" w:rsidP="0000791E">
      <w:pPr>
        <w:spacing w:after="0" w:line="240" w:lineRule="auto"/>
        <w:ind w:left="567"/>
        <w:jc w:val="center"/>
        <w:rPr>
          <w:rFonts w:ascii="Times New Roman" w:hAnsi="Times New Roman" w:cs="Times New Roman"/>
          <w:sz w:val="24"/>
          <w:szCs w:val="24"/>
          <w:u w:val="single"/>
        </w:rPr>
      </w:pPr>
    </w:p>
    <w:p w:rsidR="00E1685B" w:rsidRDefault="00E1685B" w:rsidP="00E1685B">
      <w:pPr>
        <w:spacing w:after="0" w:line="240" w:lineRule="auto"/>
        <w:ind w:firstLine="567"/>
        <w:jc w:val="both"/>
        <w:rPr>
          <w:rFonts w:ascii="Times New Roman" w:hAnsi="Times New Roman" w:cs="Times New Roman"/>
          <w:sz w:val="24"/>
          <w:szCs w:val="24"/>
        </w:rPr>
      </w:pPr>
      <w:r w:rsidRPr="006211E7">
        <w:rPr>
          <w:rFonts w:ascii="Times New Roman" w:hAnsi="Times New Roman" w:cs="Times New Roman"/>
          <w:sz w:val="24"/>
          <w:szCs w:val="24"/>
        </w:rPr>
        <w:t xml:space="preserve">По итогам 2016 года уровень налоговой нагрузки в </w:t>
      </w:r>
      <w:r w:rsidR="009168D8">
        <w:rPr>
          <w:rFonts w:ascii="Times New Roman" w:hAnsi="Times New Roman" w:cs="Times New Roman"/>
          <w:sz w:val="24"/>
          <w:szCs w:val="24"/>
        </w:rPr>
        <w:t>Приднестровской Молдавской Республике</w:t>
      </w:r>
      <w:r w:rsidRPr="006211E7">
        <w:rPr>
          <w:rFonts w:ascii="Times New Roman" w:hAnsi="Times New Roman" w:cs="Times New Roman"/>
          <w:sz w:val="24"/>
          <w:szCs w:val="24"/>
        </w:rPr>
        <w:t xml:space="preserve"> превышал средние показатели, сложившиеся по Евразийскому экономическому союзу (28,48% ВВП), а также был значительно выше российских параметров – 23,09% к ВВП. </w:t>
      </w:r>
      <w:r w:rsidR="0000791E">
        <w:rPr>
          <w:rFonts w:ascii="Times New Roman" w:hAnsi="Times New Roman" w:cs="Times New Roman"/>
          <w:sz w:val="24"/>
          <w:szCs w:val="24"/>
        </w:rPr>
        <w:t>(рис</w:t>
      </w:r>
      <w:r w:rsidR="002900E7">
        <w:rPr>
          <w:rFonts w:ascii="Times New Roman" w:hAnsi="Times New Roman" w:cs="Times New Roman"/>
          <w:sz w:val="24"/>
          <w:szCs w:val="24"/>
        </w:rPr>
        <w:t xml:space="preserve">. </w:t>
      </w:r>
      <w:r w:rsidR="0000791E">
        <w:rPr>
          <w:rFonts w:ascii="Times New Roman" w:hAnsi="Times New Roman" w:cs="Times New Roman"/>
          <w:sz w:val="24"/>
          <w:szCs w:val="24"/>
        </w:rPr>
        <w:t>1.1.)</w:t>
      </w:r>
    </w:p>
    <w:p w:rsidR="0000791E" w:rsidRPr="0000791E" w:rsidRDefault="0000791E" w:rsidP="0000791E">
      <w:pPr>
        <w:spacing w:after="0" w:line="240" w:lineRule="auto"/>
        <w:ind w:firstLine="567"/>
        <w:jc w:val="right"/>
        <w:rPr>
          <w:rFonts w:ascii="Times New Roman" w:hAnsi="Times New Roman" w:cs="Times New Roman"/>
          <w:b/>
          <w:i/>
          <w:sz w:val="24"/>
          <w:szCs w:val="24"/>
        </w:rPr>
      </w:pPr>
      <w:r w:rsidRPr="0000791E">
        <w:rPr>
          <w:rFonts w:ascii="Times New Roman" w:hAnsi="Times New Roman" w:cs="Times New Roman"/>
          <w:b/>
          <w:i/>
          <w:sz w:val="24"/>
          <w:szCs w:val="24"/>
        </w:rPr>
        <w:t>Рисунок 1.1.</w:t>
      </w:r>
    </w:p>
    <w:p w:rsidR="0000791E" w:rsidRPr="0000791E" w:rsidRDefault="0000791E" w:rsidP="0000791E">
      <w:pPr>
        <w:spacing w:after="0" w:line="240" w:lineRule="auto"/>
        <w:jc w:val="center"/>
        <w:rPr>
          <w:rFonts w:ascii="Times New Roman" w:hAnsi="Times New Roman" w:cs="Times New Roman"/>
          <w:b/>
          <w:sz w:val="24"/>
          <w:szCs w:val="24"/>
        </w:rPr>
      </w:pPr>
      <w:r w:rsidRPr="0000791E">
        <w:rPr>
          <w:rFonts w:ascii="Times New Roman" w:hAnsi="Times New Roman" w:cs="Times New Roman"/>
          <w:b/>
          <w:sz w:val="24"/>
          <w:szCs w:val="24"/>
        </w:rPr>
        <w:t>Уровень налоговой нагрузки в Приднестровской Молдавской Республике и других государствах в 2016 году, % ВВП</w:t>
      </w:r>
    </w:p>
    <w:p w:rsidR="00E1685B" w:rsidRDefault="00E1685B" w:rsidP="00E1685B">
      <w:pPr>
        <w:spacing w:after="0" w:line="240" w:lineRule="auto"/>
        <w:jc w:val="both"/>
        <w:rPr>
          <w:rFonts w:ascii="Times New Roman" w:hAnsi="Times New Roman" w:cs="Times New Roman"/>
          <w:sz w:val="24"/>
          <w:szCs w:val="24"/>
        </w:rPr>
      </w:pPr>
      <w:r w:rsidRPr="006211E7">
        <w:rPr>
          <w:rFonts w:ascii="Times New Roman" w:hAnsi="Times New Roman" w:cs="Times New Roman"/>
          <w:noProof/>
          <w:sz w:val="24"/>
          <w:szCs w:val="24"/>
          <w:lang w:eastAsia="ru-RU"/>
        </w:rPr>
        <w:drawing>
          <wp:inline distT="0" distB="0" distL="0" distR="0">
            <wp:extent cx="6791325" cy="19335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1685B" w:rsidRPr="0011481C" w:rsidRDefault="00E1685B" w:rsidP="00E1685B">
      <w:pPr>
        <w:spacing w:after="0" w:line="240" w:lineRule="auto"/>
        <w:ind w:firstLine="567"/>
        <w:jc w:val="both"/>
        <w:rPr>
          <w:rFonts w:ascii="Times New Roman" w:hAnsi="Times New Roman" w:cs="Times New Roman"/>
          <w:sz w:val="24"/>
          <w:szCs w:val="24"/>
        </w:rPr>
      </w:pPr>
      <w:r w:rsidRPr="0011481C">
        <w:rPr>
          <w:rFonts w:ascii="Times New Roman" w:hAnsi="Times New Roman" w:cs="Times New Roman"/>
          <w:b/>
          <w:bCs/>
          <w:sz w:val="24"/>
          <w:szCs w:val="24"/>
        </w:rPr>
        <w:t>Совместные действия Правительства Приднестровской Молдавской Республики и Верховного Совета Приднестровской Молдавской Республики</w:t>
      </w:r>
      <w:r w:rsidRPr="0011481C">
        <w:rPr>
          <w:rFonts w:ascii="Times New Roman" w:hAnsi="Times New Roman" w:cs="Times New Roman"/>
          <w:sz w:val="24"/>
          <w:szCs w:val="24"/>
        </w:rPr>
        <w:t xml:space="preserve">, предпринятые в 2017 году по выработке оптимальной нагрузки для реального сектора экономики путем ухода отиндивидуальных льгот по налогам и пересмотра ставок в целом для отраслей народного хозяйства в рамках налога на доходы организаций, </w:t>
      </w:r>
      <w:r w:rsidRPr="0011481C">
        <w:rPr>
          <w:rFonts w:ascii="Times New Roman" w:hAnsi="Times New Roman" w:cs="Times New Roman"/>
          <w:b/>
          <w:bCs/>
          <w:sz w:val="24"/>
          <w:szCs w:val="24"/>
          <w:u w:val="single"/>
        </w:rPr>
        <w:t>привели к снижению налогового бремени на придн</w:t>
      </w:r>
      <w:r w:rsidR="0000791E">
        <w:rPr>
          <w:rFonts w:ascii="Times New Roman" w:hAnsi="Times New Roman" w:cs="Times New Roman"/>
          <w:b/>
          <w:bCs/>
          <w:sz w:val="24"/>
          <w:szCs w:val="24"/>
          <w:u w:val="single"/>
        </w:rPr>
        <w:t xml:space="preserve">естровскую экономику до 28,8% </w:t>
      </w:r>
      <w:r w:rsidRPr="0011481C">
        <w:rPr>
          <w:rFonts w:ascii="Times New Roman" w:hAnsi="Times New Roman" w:cs="Times New Roman"/>
          <w:b/>
          <w:bCs/>
          <w:sz w:val="24"/>
          <w:szCs w:val="24"/>
          <w:u w:val="single"/>
        </w:rPr>
        <w:t>ВВП.</w:t>
      </w:r>
    </w:p>
    <w:p w:rsidR="00E1685B" w:rsidRPr="0011481C" w:rsidRDefault="00E1685B" w:rsidP="00E16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w:t>
      </w:r>
      <w:r w:rsidRPr="0011481C">
        <w:rPr>
          <w:rFonts w:ascii="Times New Roman" w:hAnsi="Times New Roman" w:cs="Times New Roman"/>
          <w:sz w:val="24"/>
          <w:szCs w:val="24"/>
        </w:rPr>
        <w:t>снижение ставок налога на доходы организаций</w:t>
      </w:r>
      <w:r>
        <w:rPr>
          <w:rFonts w:ascii="Times New Roman" w:hAnsi="Times New Roman" w:cs="Times New Roman"/>
          <w:sz w:val="24"/>
          <w:szCs w:val="24"/>
        </w:rPr>
        <w:t>, например,</w:t>
      </w:r>
      <w:r w:rsidRPr="0011481C">
        <w:rPr>
          <w:rFonts w:ascii="Times New Roman" w:hAnsi="Times New Roman" w:cs="Times New Roman"/>
          <w:sz w:val="24"/>
          <w:szCs w:val="24"/>
        </w:rPr>
        <w:t xml:space="preserve"> для отрасли «кабельная промышленность» с 5,5% до 1,5%</w:t>
      </w:r>
      <w:r>
        <w:rPr>
          <w:rFonts w:ascii="Times New Roman" w:hAnsi="Times New Roman" w:cs="Times New Roman"/>
          <w:sz w:val="24"/>
          <w:szCs w:val="24"/>
        </w:rPr>
        <w:t xml:space="preserve"> сопровождалось</w:t>
      </w:r>
      <w:r w:rsidRPr="0011481C">
        <w:rPr>
          <w:rFonts w:ascii="Times New Roman" w:hAnsi="Times New Roman" w:cs="Times New Roman"/>
          <w:sz w:val="24"/>
          <w:szCs w:val="24"/>
        </w:rPr>
        <w:t xml:space="preserve"> рост</w:t>
      </w:r>
      <w:r>
        <w:rPr>
          <w:rFonts w:ascii="Times New Roman" w:hAnsi="Times New Roman" w:cs="Times New Roman"/>
          <w:sz w:val="24"/>
          <w:szCs w:val="24"/>
        </w:rPr>
        <w:t>ом</w:t>
      </w:r>
      <w:r w:rsidRPr="0011481C">
        <w:rPr>
          <w:rFonts w:ascii="Times New Roman" w:hAnsi="Times New Roman" w:cs="Times New Roman"/>
          <w:sz w:val="24"/>
          <w:szCs w:val="24"/>
        </w:rPr>
        <w:t xml:space="preserve"> объемов производства продукции у такого основного представителя данной отрасли, как </w:t>
      </w:r>
      <w:r w:rsidRPr="00D1213B">
        <w:rPr>
          <w:rFonts w:ascii="Times New Roman" w:hAnsi="Times New Roman" w:cs="Times New Roman"/>
          <w:bCs/>
          <w:sz w:val="24"/>
          <w:szCs w:val="24"/>
        </w:rPr>
        <w:t>ЗАО «</w:t>
      </w:r>
      <w:proofErr w:type="spellStart"/>
      <w:r w:rsidRPr="00D1213B">
        <w:rPr>
          <w:rFonts w:ascii="Times New Roman" w:hAnsi="Times New Roman" w:cs="Times New Roman"/>
          <w:bCs/>
          <w:sz w:val="24"/>
          <w:szCs w:val="24"/>
        </w:rPr>
        <w:t>Молдавкабель</w:t>
      </w:r>
      <w:proofErr w:type="spellEnd"/>
      <w:r w:rsidRPr="00D1213B">
        <w:rPr>
          <w:rFonts w:ascii="Times New Roman" w:hAnsi="Times New Roman" w:cs="Times New Roman"/>
          <w:bCs/>
          <w:sz w:val="24"/>
          <w:szCs w:val="24"/>
        </w:rPr>
        <w:t>»,</w:t>
      </w:r>
      <w:r w:rsidRPr="0011481C">
        <w:rPr>
          <w:rFonts w:ascii="Times New Roman" w:hAnsi="Times New Roman" w:cs="Times New Roman"/>
          <w:sz w:val="24"/>
          <w:szCs w:val="24"/>
        </w:rPr>
        <w:t>более чем в два раза, прирост</w:t>
      </w:r>
      <w:r>
        <w:rPr>
          <w:rFonts w:ascii="Times New Roman" w:hAnsi="Times New Roman" w:cs="Times New Roman"/>
          <w:sz w:val="24"/>
          <w:szCs w:val="24"/>
        </w:rPr>
        <w:t>ом</w:t>
      </w:r>
      <w:r w:rsidRPr="0011481C">
        <w:rPr>
          <w:rFonts w:ascii="Times New Roman" w:hAnsi="Times New Roman" w:cs="Times New Roman"/>
          <w:sz w:val="24"/>
          <w:szCs w:val="24"/>
        </w:rPr>
        <w:t xml:space="preserve"> налоговых платежей на 20%, рост</w:t>
      </w:r>
      <w:r>
        <w:rPr>
          <w:rFonts w:ascii="Times New Roman" w:hAnsi="Times New Roman" w:cs="Times New Roman"/>
          <w:sz w:val="24"/>
          <w:szCs w:val="24"/>
        </w:rPr>
        <w:t>ом</w:t>
      </w:r>
      <w:r w:rsidRPr="0011481C">
        <w:rPr>
          <w:rFonts w:ascii="Times New Roman" w:hAnsi="Times New Roman" w:cs="Times New Roman"/>
          <w:sz w:val="24"/>
          <w:szCs w:val="24"/>
        </w:rPr>
        <w:t xml:space="preserve"> фонда оплаты труда на 34%.</w:t>
      </w:r>
    </w:p>
    <w:p w:rsidR="00E1685B" w:rsidRPr="0011481C" w:rsidRDefault="00E1685B" w:rsidP="00E1685B">
      <w:pPr>
        <w:spacing w:after="0" w:line="240" w:lineRule="auto"/>
        <w:ind w:firstLine="567"/>
        <w:jc w:val="both"/>
        <w:rPr>
          <w:rFonts w:ascii="Times New Roman" w:hAnsi="Times New Roman" w:cs="Times New Roman"/>
          <w:sz w:val="24"/>
          <w:szCs w:val="24"/>
        </w:rPr>
      </w:pPr>
      <w:r w:rsidRPr="0011481C">
        <w:rPr>
          <w:rFonts w:ascii="Times New Roman" w:hAnsi="Times New Roman" w:cs="Times New Roman"/>
          <w:sz w:val="24"/>
          <w:szCs w:val="24"/>
        </w:rPr>
        <w:lastRenderedPageBreak/>
        <w:t>Отмена</w:t>
      </w:r>
      <w:r w:rsidR="009A01FF">
        <w:rPr>
          <w:rFonts w:ascii="Times New Roman" w:hAnsi="Times New Roman" w:cs="Times New Roman"/>
          <w:sz w:val="24"/>
          <w:szCs w:val="24"/>
        </w:rPr>
        <w:t xml:space="preserve"> </w:t>
      </w:r>
      <w:r w:rsidRPr="0011481C">
        <w:rPr>
          <w:rFonts w:ascii="Times New Roman" w:hAnsi="Times New Roman" w:cs="Times New Roman"/>
          <w:sz w:val="24"/>
          <w:szCs w:val="24"/>
        </w:rPr>
        <w:t xml:space="preserve">повышающего коэффициента к ставке налога на доходы для организаций швейной отрасли, работающих по давальческой схеме, </w:t>
      </w:r>
      <w:r>
        <w:rPr>
          <w:rFonts w:ascii="Times New Roman" w:hAnsi="Times New Roman" w:cs="Times New Roman"/>
          <w:sz w:val="24"/>
          <w:szCs w:val="24"/>
        </w:rPr>
        <w:t xml:space="preserve">также сопровождалось </w:t>
      </w:r>
      <w:r w:rsidRPr="0011481C">
        <w:rPr>
          <w:rFonts w:ascii="Times New Roman" w:hAnsi="Times New Roman" w:cs="Times New Roman"/>
          <w:sz w:val="24"/>
          <w:szCs w:val="24"/>
        </w:rPr>
        <w:t>прирост</w:t>
      </w:r>
      <w:r>
        <w:rPr>
          <w:rFonts w:ascii="Times New Roman" w:hAnsi="Times New Roman" w:cs="Times New Roman"/>
          <w:sz w:val="24"/>
          <w:szCs w:val="24"/>
        </w:rPr>
        <w:t>ом</w:t>
      </w:r>
      <w:r w:rsidRPr="0011481C">
        <w:rPr>
          <w:rFonts w:ascii="Times New Roman" w:hAnsi="Times New Roman" w:cs="Times New Roman"/>
          <w:sz w:val="24"/>
          <w:szCs w:val="24"/>
        </w:rPr>
        <w:t xml:space="preserve"> налоговых поступлений (например, по ЗАО «Швейная фирма «</w:t>
      </w:r>
      <w:proofErr w:type="spellStart"/>
      <w:r w:rsidRPr="0011481C">
        <w:rPr>
          <w:rFonts w:ascii="Times New Roman" w:hAnsi="Times New Roman" w:cs="Times New Roman"/>
          <w:sz w:val="24"/>
          <w:szCs w:val="24"/>
        </w:rPr>
        <w:t>Вестра</w:t>
      </w:r>
      <w:proofErr w:type="spellEnd"/>
      <w:r w:rsidRPr="0011481C">
        <w:rPr>
          <w:rFonts w:ascii="Times New Roman" w:hAnsi="Times New Roman" w:cs="Times New Roman"/>
          <w:sz w:val="24"/>
          <w:szCs w:val="24"/>
        </w:rPr>
        <w:t>» объем налоговых поступлений в сравнении с 2015 годом вырос на</w:t>
      </w:r>
      <w:r w:rsidR="009A01FF">
        <w:rPr>
          <w:rFonts w:ascii="Times New Roman" w:hAnsi="Times New Roman" w:cs="Times New Roman"/>
          <w:sz w:val="24"/>
          <w:szCs w:val="24"/>
        </w:rPr>
        <w:t xml:space="preserve"> </w:t>
      </w:r>
      <w:r w:rsidRPr="0011481C">
        <w:rPr>
          <w:rFonts w:ascii="Times New Roman" w:hAnsi="Times New Roman" w:cs="Times New Roman"/>
          <w:sz w:val="24"/>
          <w:szCs w:val="24"/>
        </w:rPr>
        <w:t>20,6%).</w:t>
      </w:r>
    </w:p>
    <w:p w:rsidR="00E1685B" w:rsidRDefault="00E1685B" w:rsidP="00E1685B">
      <w:pPr>
        <w:spacing w:after="0" w:line="240" w:lineRule="auto"/>
        <w:ind w:firstLine="567"/>
        <w:jc w:val="both"/>
        <w:rPr>
          <w:rFonts w:ascii="Times New Roman" w:hAnsi="Times New Roman" w:cs="Times New Roman"/>
          <w:sz w:val="24"/>
          <w:szCs w:val="24"/>
        </w:rPr>
      </w:pPr>
    </w:p>
    <w:p w:rsidR="00E1685B" w:rsidRDefault="00E1685B" w:rsidP="0000791E">
      <w:pPr>
        <w:spacing w:after="0" w:line="240" w:lineRule="auto"/>
        <w:ind w:left="567"/>
        <w:jc w:val="center"/>
        <w:rPr>
          <w:rFonts w:ascii="Times New Roman" w:hAnsi="Times New Roman" w:cs="Times New Roman"/>
          <w:bCs/>
          <w:sz w:val="24"/>
          <w:szCs w:val="24"/>
          <w:u w:val="single"/>
        </w:rPr>
      </w:pPr>
      <w:r w:rsidRPr="0000791E">
        <w:rPr>
          <w:rFonts w:ascii="Times New Roman" w:hAnsi="Times New Roman" w:cs="Times New Roman"/>
          <w:bCs/>
          <w:sz w:val="24"/>
          <w:szCs w:val="24"/>
          <w:u w:val="single"/>
        </w:rPr>
        <w:t>Анализ отраслевой налоговой нагрузки в ПМР</w:t>
      </w:r>
    </w:p>
    <w:p w:rsidR="0000791E" w:rsidRPr="0000791E" w:rsidRDefault="0000791E" w:rsidP="0000791E">
      <w:pPr>
        <w:spacing w:after="0" w:line="240" w:lineRule="auto"/>
        <w:ind w:left="567"/>
        <w:jc w:val="center"/>
        <w:rPr>
          <w:rFonts w:ascii="Times New Roman" w:hAnsi="Times New Roman" w:cs="Times New Roman"/>
          <w:sz w:val="24"/>
          <w:szCs w:val="24"/>
        </w:rPr>
      </w:pPr>
    </w:p>
    <w:p w:rsidR="00E1685B" w:rsidRDefault="00E1685B" w:rsidP="00E1685B">
      <w:pPr>
        <w:spacing w:after="0" w:line="240" w:lineRule="auto"/>
        <w:ind w:firstLine="567"/>
        <w:jc w:val="both"/>
        <w:rPr>
          <w:rFonts w:ascii="Times New Roman" w:hAnsi="Times New Roman" w:cs="Times New Roman"/>
          <w:sz w:val="24"/>
          <w:szCs w:val="24"/>
        </w:rPr>
      </w:pPr>
      <w:r w:rsidRPr="0011481C">
        <w:rPr>
          <w:rFonts w:ascii="Times New Roman" w:hAnsi="Times New Roman" w:cs="Times New Roman"/>
          <w:sz w:val="24"/>
          <w:szCs w:val="24"/>
        </w:rPr>
        <w:t>Анализ налоговой нагрузки в разрезе отраслей народного хозяйства показал существенные колебания</w:t>
      </w:r>
      <w:r w:rsidR="009A01FF">
        <w:rPr>
          <w:rFonts w:ascii="Times New Roman" w:hAnsi="Times New Roman" w:cs="Times New Roman"/>
          <w:sz w:val="24"/>
          <w:szCs w:val="24"/>
        </w:rPr>
        <w:t xml:space="preserve"> </w:t>
      </w:r>
      <w:r w:rsidRPr="0011481C">
        <w:rPr>
          <w:rFonts w:ascii="Times New Roman" w:hAnsi="Times New Roman" w:cs="Times New Roman"/>
          <w:sz w:val="24"/>
          <w:szCs w:val="24"/>
        </w:rPr>
        <w:t>в зависимости от</w:t>
      </w:r>
      <w:r w:rsidR="009A01FF">
        <w:rPr>
          <w:rFonts w:ascii="Times New Roman" w:hAnsi="Times New Roman" w:cs="Times New Roman"/>
          <w:sz w:val="24"/>
          <w:szCs w:val="24"/>
        </w:rPr>
        <w:t xml:space="preserve"> </w:t>
      </w:r>
      <w:r w:rsidRPr="0011481C">
        <w:rPr>
          <w:rFonts w:ascii="Times New Roman" w:hAnsi="Times New Roman" w:cs="Times New Roman"/>
          <w:sz w:val="24"/>
          <w:szCs w:val="24"/>
        </w:rPr>
        <w:t>сегмента</w:t>
      </w:r>
      <w:r w:rsidR="009A01FF">
        <w:rPr>
          <w:rFonts w:ascii="Times New Roman" w:hAnsi="Times New Roman" w:cs="Times New Roman"/>
          <w:sz w:val="24"/>
          <w:szCs w:val="24"/>
        </w:rPr>
        <w:t xml:space="preserve"> </w:t>
      </w:r>
      <w:r w:rsidRPr="0011481C">
        <w:rPr>
          <w:rFonts w:ascii="Times New Roman" w:hAnsi="Times New Roman" w:cs="Times New Roman"/>
          <w:sz w:val="24"/>
          <w:szCs w:val="24"/>
        </w:rPr>
        <w:t>экономики Приднестровья, что</w:t>
      </w:r>
      <w:r w:rsidR="009A01FF">
        <w:rPr>
          <w:rFonts w:ascii="Times New Roman" w:hAnsi="Times New Roman" w:cs="Times New Roman"/>
          <w:sz w:val="24"/>
          <w:szCs w:val="24"/>
        </w:rPr>
        <w:t xml:space="preserve"> </w:t>
      </w:r>
      <w:r w:rsidRPr="0011481C">
        <w:rPr>
          <w:rFonts w:ascii="Times New Roman" w:hAnsi="Times New Roman" w:cs="Times New Roman"/>
          <w:sz w:val="24"/>
          <w:szCs w:val="24"/>
        </w:rPr>
        <w:t xml:space="preserve">объясняется в большой степени </w:t>
      </w:r>
      <w:proofErr w:type="spellStart"/>
      <w:r w:rsidRPr="0011481C">
        <w:rPr>
          <w:rFonts w:ascii="Times New Roman" w:hAnsi="Times New Roman" w:cs="Times New Roman"/>
          <w:sz w:val="24"/>
          <w:szCs w:val="24"/>
        </w:rPr>
        <w:t>дифференцированностью</w:t>
      </w:r>
      <w:proofErr w:type="spellEnd"/>
      <w:r w:rsidRPr="0011481C">
        <w:rPr>
          <w:rFonts w:ascii="Times New Roman" w:hAnsi="Times New Roman" w:cs="Times New Roman"/>
          <w:sz w:val="24"/>
          <w:szCs w:val="24"/>
        </w:rPr>
        <w:t xml:space="preserve"> системы налогообложения, главным образом, в ви</w:t>
      </w:r>
      <w:r w:rsidR="0000791E">
        <w:rPr>
          <w:rFonts w:ascii="Times New Roman" w:hAnsi="Times New Roman" w:cs="Times New Roman"/>
          <w:sz w:val="24"/>
          <w:szCs w:val="24"/>
        </w:rPr>
        <w:t>де налога на доходы организаций (рис</w:t>
      </w:r>
      <w:r w:rsidR="002900E7">
        <w:rPr>
          <w:rFonts w:ascii="Times New Roman" w:hAnsi="Times New Roman" w:cs="Times New Roman"/>
          <w:sz w:val="24"/>
          <w:szCs w:val="24"/>
        </w:rPr>
        <w:t>.</w:t>
      </w:r>
      <w:r w:rsidR="0000791E">
        <w:rPr>
          <w:rFonts w:ascii="Times New Roman" w:hAnsi="Times New Roman" w:cs="Times New Roman"/>
          <w:sz w:val="24"/>
          <w:szCs w:val="24"/>
        </w:rPr>
        <w:t xml:space="preserve"> 1.2.)</w:t>
      </w:r>
    </w:p>
    <w:p w:rsidR="0000791E" w:rsidRDefault="0000791E" w:rsidP="0000791E">
      <w:pPr>
        <w:spacing w:after="0" w:line="240" w:lineRule="auto"/>
        <w:ind w:firstLine="567"/>
        <w:jc w:val="right"/>
        <w:rPr>
          <w:rFonts w:ascii="Times New Roman" w:hAnsi="Times New Roman" w:cs="Times New Roman"/>
          <w:b/>
          <w:i/>
          <w:sz w:val="24"/>
          <w:szCs w:val="24"/>
        </w:rPr>
      </w:pPr>
      <w:r w:rsidRPr="0000791E">
        <w:rPr>
          <w:rFonts w:ascii="Times New Roman" w:hAnsi="Times New Roman" w:cs="Times New Roman"/>
          <w:b/>
          <w:i/>
          <w:sz w:val="24"/>
          <w:szCs w:val="24"/>
        </w:rPr>
        <w:t>Рисунок 1.2.</w:t>
      </w:r>
    </w:p>
    <w:p w:rsidR="0000791E" w:rsidRDefault="0000791E" w:rsidP="0000791E">
      <w:pPr>
        <w:spacing w:after="0" w:line="240" w:lineRule="auto"/>
        <w:jc w:val="center"/>
        <w:rPr>
          <w:rFonts w:ascii="Times New Roman" w:hAnsi="Times New Roman" w:cs="Times New Roman"/>
          <w:b/>
          <w:sz w:val="24"/>
          <w:szCs w:val="24"/>
        </w:rPr>
      </w:pPr>
      <w:r w:rsidRPr="0000791E">
        <w:rPr>
          <w:rFonts w:ascii="Times New Roman" w:hAnsi="Times New Roman" w:cs="Times New Roman"/>
          <w:b/>
          <w:sz w:val="24"/>
          <w:szCs w:val="24"/>
        </w:rPr>
        <w:t xml:space="preserve">Динамика налоговой нагрузки в разрезе основных отраслей </w:t>
      </w:r>
      <w:r w:rsidR="006462DE">
        <w:rPr>
          <w:rFonts w:ascii="Times New Roman" w:hAnsi="Times New Roman" w:cs="Times New Roman"/>
          <w:b/>
          <w:sz w:val="24"/>
          <w:szCs w:val="24"/>
        </w:rPr>
        <w:t>экономики</w:t>
      </w:r>
    </w:p>
    <w:p w:rsidR="0000791E" w:rsidRPr="0000791E" w:rsidRDefault="006462DE" w:rsidP="000079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w:t>
      </w:r>
      <w:r w:rsidR="0000791E" w:rsidRPr="0000791E">
        <w:rPr>
          <w:rFonts w:ascii="Times New Roman" w:hAnsi="Times New Roman" w:cs="Times New Roman"/>
          <w:b/>
          <w:sz w:val="24"/>
          <w:szCs w:val="24"/>
        </w:rPr>
        <w:t xml:space="preserve"> 2015-2017 гг., %</w:t>
      </w:r>
    </w:p>
    <w:p w:rsidR="00E1685B" w:rsidRDefault="00E1685B" w:rsidP="008B667C">
      <w:pPr>
        <w:spacing w:after="0" w:line="240" w:lineRule="auto"/>
        <w:ind w:hanging="142"/>
        <w:jc w:val="both"/>
        <w:rPr>
          <w:rFonts w:ascii="Times New Roman" w:hAnsi="Times New Roman" w:cs="Times New Roman"/>
          <w:sz w:val="24"/>
          <w:szCs w:val="24"/>
        </w:rPr>
      </w:pPr>
      <w:r w:rsidRPr="0011481C">
        <w:rPr>
          <w:rFonts w:ascii="Times New Roman" w:hAnsi="Times New Roman" w:cs="Times New Roman"/>
          <w:noProof/>
          <w:sz w:val="24"/>
          <w:szCs w:val="24"/>
          <w:lang w:eastAsia="ru-RU"/>
        </w:rPr>
        <w:drawing>
          <wp:inline distT="0" distB="0" distL="0" distR="0">
            <wp:extent cx="6503560" cy="22574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1685B" w:rsidRPr="00CC6E03" w:rsidRDefault="00E1685B" w:rsidP="00E1685B">
      <w:pPr>
        <w:spacing w:after="0" w:line="240" w:lineRule="auto"/>
        <w:ind w:firstLine="567"/>
        <w:jc w:val="both"/>
        <w:rPr>
          <w:rFonts w:ascii="Times New Roman" w:hAnsi="Times New Roman" w:cs="Times New Roman"/>
          <w:sz w:val="24"/>
          <w:szCs w:val="24"/>
        </w:rPr>
      </w:pPr>
      <w:r w:rsidRPr="00CC6E03">
        <w:rPr>
          <w:rFonts w:ascii="Times New Roman" w:hAnsi="Times New Roman" w:cs="Times New Roman"/>
          <w:sz w:val="24"/>
          <w:szCs w:val="24"/>
        </w:rPr>
        <w:t xml:space="preserve">В сравнении с предыдущими периодами по итогам 2017 года налоговая нагрузка по отдельным отраслям экономики снизилась: промышленность </w:t>
      </w:r>
      <w:r w:rsidR="006A5EB5">
        <w:rPr>
          <w:rFonts w:ascii="Times New Roman" w:hAnsi="Times New Roman" w:cs="Times New Roman"/>
          <w:sz w:val="24"/>
          <w:szCs w:val="24"/>
        </w:rPr>
        <w:t>–</w:t>
      </w:r>
      <w:r w:rsidR="009A01FF">
        <w:rPr>
          <w:rFonts w:ascii="Times New Roman" w:hAnsi="Times New Roman" w:cs="Times New Roman"/>
          <w:sz w:val="24"/>
          <w:szCs w:val="24"/>
        </w:rPr>
        <w:t xml:space="preserve"> </w:t>
      </w:r>
      <w:r w:rsidR="006A5EB5">
        <w:rPr>
          <w:rFonts w:ascii="Times New Roman" w:hAnsi="Times New Roman" w:cs="Times New Roman"/>
          <w:sz w:val="24"/>
          <w:szCs w:val="24"/>
        </w:rPr>
        <w:t xml:space="preserve">с 28,05% (2015 год) </w:t>
      </w:r>
      <w:r w:rsidRPr="00CC6E03">
        <w:rPr>
          <w:rFonts w:ascii="Times New Roman" w:hAnsi="Times New Roman" w:cs="Times New Roman"/>
          <w:sz w:val="24"/>
          <w:szCs w:val="24"/>
        </w:rPr>
        <w:t xml:space="preserve">до 25,69%, сельское хозяйство – </w:t>
      </w:r>
      <w:r w:rsidR="006A5EB5">
        <w:rPr>
          <w:rFonts w:ascii="Times New Roman" w:hAnsi="Times New Roman" w:cs="Times New Roman"/>
          <w:sz w:val="24"/>
          <w:szCs w:val="24"/>
        </w:rPr>
        <w:t xml:space="preserve">с 28,61% (2015 год) </w:t>
      </w:r>
      <w:r w:rsidRPr="00CC6E03">
        <w:rPr>
          <w:rFonts w:ascii="Times New Roman" w:hAnsi="Times New Roman" w:cs="Times New Roman"/>
          <w:sz w:val="24"/>
          <w:szCs w:val="24"/>
        </w:rPr>
        <w:t xml:space="preserve">до 19,49%, жилищно-коммунальное хозяйство – </w:t>
      </w:r>
      <w:r w:rsidR="006A5EB5">
        <w:rPr>
          <w:rFonts w:ascii="Times New Roman" w:hAnsi="Times New Roman" w:cs="Times New Roman"/>
          <w:sz w:val="24"/>
          <w:szCs w:val="24"/>
        </w:rPr>
        <w:t xml:space="preserve">с 27,84% (2015 год) </w:t>
      </w:r>
      <w:r w:rsidRPr="00CC6E03">
        <w:rPr>
          <w:rFonts w:ascii="Times New Roman" w:hAnsi="Times New Roman" w:cs="Times New Roman"/>
          <w:sz w:val="24"/>
          <w:szCs w:val="24"/>
        </w:rPr>
        <w:t>до 24,58%, однако все еще остается высокой по сравнению с наиболее популярной отраслью у предпринимательского сектора «торговля и общепит» – 7,8%.</w:t>
      </w:r>
    </w:p>
    <w:p w:rsidR="00E1685B" w:rsidRDefault="00E1685B" w:rsidP="00E1685B">
      <w:pPr>
        <w:spacing w:after="0" w:line="240" w:lineRule="auto"/>
        <w:ind w:firstLine="567"/>
        <w:jc w:val="both"/>
        <w:rPr>
          <w:rFonts w:ascii="Times New Roman" w:hAnsi="Times New Roman" w:cs="Times New Roman"/>
          <w:b/>
          <w:bCs/>
          <w:sz w:val="24"/>
          <w:szCs w:val="24"/>
        </w:rPr>
      </w:pPr>
      <w:r w:rsidRPr="00CC6E03">
        <w:rPr>
          <w:rFonts w:ascii="Times New Roman" w:hAnsi="Times New Roman" w:cs="Times New Roman"/>
          <w:sz w:val="24"/>
          <w:szCs w:val="24"/>
        </w:rPr>
        <w:t xml:space="preserve">Таким образом, сохраняющиеся на сегодняшний день существенные диспропорции в налоговом бремени на хозяйствующие субъекты </w:t>
      </w:r>
      <w:r w:rsidRPr="00CC6E03">
        <w:rPr>
          <w:rFonts w:ascii="Times New Roman" w:hAnsi="Times New Roman" w:cs="Times New Roman"/>
          <w:b/>
          <w:bCs/>
          <w:sz w:val="24"/>
          <w:szCs w:val="24"/>
        </w:rPr>
        <w:t>диктуют необходимость пересмотраи выбора оптимальной и справедливой</w:t>
      </w:r>
      <w:r w:rsidR="009A01FF">
        <w:rPr>
          <w:rFonts w:ascii="Times New Roman" w:hAnsi="Times New Roman" w:cs="Times New Roman"/>
          <w:b/>
          <w:bCs/>
          <w:sz w:val="24"/>
          <w:szCs w:val="24"/>
        </w:rPr>
        <w:t xml:space="preserve"> </w:t>
      </w:r>
      <w:r w:rsidRPr="00CC6E03">
        <w:rPr>
          <w:rFonts w:ascii="Times New Roman" w:hAnsi="Times New Roman" w:cs="Times New Roman"/>
          <w:b/>
          <w:bCs/>
          <w:sz w:val="24"/>
          <w:szCs w:val="24"/>
        </w:rPr>
        <w:t>налоговой нагрузки для всех отраслей экономики на среднесрочную перспективу.</w:t>
      </w:r>
    </w:p>
    <w:p w:rsidR="00E1685B" w:rsidRDefault="00E1685B" w:rsidP="00E1685B">
      <w:pPr>
        <w:spacing w:after="0" w:line="240" w:lineRule="auto"/>
        <w:ind w:firstLine="567"/>
        <w:jc w:val="both"/>
        <w:rPr>
          <w:rFonts w:ascii="Times New Roman" w:hAnsi="Times New Roman" w:cs="Times New Roman"/>
          <w:b/>
          <w:bCs/>
          <w:sz w:val="24"/>
          <w:szCs w:val="24"/>
        </w:rPr>
      </w:pPr>
    </w:p>
    <w:p w:rsidR="00E1685B" w:rsidRDefault="00E1685B" w:rsidP="006462DE">
      <w:pPr>
        <w:spacing w:after="0" w:line="240" w:lineRule="auto"/>
        <w:ind w:left="720"/>
        <w:jc w:val="center"/>
        <w:rPr>
          <w:rFonts w:ascii="Times New Roman" w:hAnsi="Times New Roman" w:cs="Times New Roman"/>
          <w:bCs/>
          <w:sz w:val="24"/>
          <w:szCs w:val="24"/>
          <w:u w:val="single"/>
        </w:rPr>
      </w:pPr>
      <w:r w:rsidRPr="006462DE">
        <w:rPr>
          <w:rFonts w:ascii="Times New Roman" w:hAnsi="Times New Roman" w:cs="Times New Roman"/>
          <w:bCs/>
          <w:sz w:val="24"/>
          <w:szCs w:val="24"/>
          <w:u w:val="single"/>
        </w:rPr>
        <w:t>Анализ прямых и косвенных налогов</w:t>
      </w:r>
    </w:p>
    <w:p w:rsidR="006462DE" w:rsidRPr="006462DE" w:rsidRDefault="006462DE" w:rsidP="006462DE">
      <w:pPr>
        <w:spacing w:after="0" w:line="240" w:lineRule="auto"/>
        <w:ind w:left="720"/>
        <w:jc w:val="center"/>
        <w:rPr>
          <w:rFonts w:ascii="Times New Roman" w:hAnsi="Times New Roman" w:cs="Times New Roman"/>
          <w:sz w:val="24"/>
          <w:szCs w:val="24"/>
        </w:rPr>
      </w:pPr>
    </w:p>
    <w:p w:rsidR="00E1685B" w:rsidRPr="00CC6E03" w:rsidRDefault="00E1685B" w:rsidP="00E1685B">
      <w:pPr>
        <w:spacing w:after="0" w:line="240" w:lineRule="auto"/>
        <w:ind w:firstLine="567"/>
        <w:jc w:val="both"/>
        <w:rPr>
          <w:rFonts w:ascii="Times New Roman" w:hAnsi="Times New Roman" w:cs="Times New Roman"/>
          <w:sz w:val="24"/>
          <w:szCs w:val="24"/>
        </w:rPr>
      </w:pPr>
      <w:r w:rsidRPr="00CC6E03">
        <w:rPr>
          <w:rFonts w:ascii="Times New Roman" w:hAnsi="Times New Roman" w:cs="Times New Roman"/>
          <w:sz w:val="24"/>
          <w:szCs w:val="24"/>
        </w:rPr>
        <w:t>В Приднестровье отмечена невысокая роль косвенных налогов (</w:t>
      </w:r>
      <w:r w:rsidR="006A5EB5">
        <w:rPr>
          <w:rFonts w:ascii="Times New Roman" w:hAnsi="Times New Roman" w:cs="Times New Roman"/>
          <w:sz w:val="24"/>
          <w:szCs w:val="24"/>
        </w:rPr>
        <w:t xml:space="preserve">к которым относятся </w:t>
      </w:r>
      <w:r w:rsidRPr="00CC6E03">
        <w:rPr>
          <w:rFonts w:ascii="Times New Roman" w:hAnsi="Times New Roman" w:cs="Times New Roman"/>
          <w:sz w:val="24"/>
          <w:szCs w:val="24"/>
        </w:rPr>
        <w:t>акцизы, таможенная пошлина, частично налог на доходы организаций) в формировании налоговой нагрузки на экономику в сравнении с другими государствами.</w:t>
      </w:r>
    </w:p>
    <w:p w:rsidR="00E1685B" w:rsidRDefault="00E1685B" w:rsidP="00E1685B">
      <w:pPr>
        <w:spacing w:after="0" w:line="240" w:lineRule="auto"/>
        <w:ind w:firstLine="567"/>
        <w:jc w:val="both"/>
        <w:rPr>
          <w:rFonts w:ascii="Times New Roman" w:hAnsi="Times New Roman" w:cs="Times New Roman"/>
          <w:sz w:val="24"/>
          <w:szCs w:val="24"/>
        </w:rPr>
      </w:pPr>
      <w:r w:rsidRPr="00CC6E03">
        <w:rPr>
          <w:rFonts w:ascii="Times New Roman" w:hAnsi="Times New Roman" w:cs="Times New Roman"/>
          <w:sz w:val="24"/>
          <w:szCs w:val="24"/>
        </w:rPr>
        <w:t>При этом большинство развитых экономик старается увеличить долю косвенных налогов в доходах государства, развивая свои налоговые системы до промежуточного уровня. Считается, что такие системы, опирающиеся на налог на добавленную стоимость, более эффективны, поскольку в меньшей степени искажают экономические решения, что позволяет, в том числе, сократить масштабы теневой экономической деятельност</w:t>
      </w:r>
      <w:r w:rsidR="006462DE">
        <w:rPr>
          <w:rFonts w:ascii="Times New Roman" w:hAnsi="Times New Roman" w:cs="Times New Roman"/>
          <w:sz w:val="24"/>
          <w:szCs w:val="24"/>
        </w:rPr>
        <w:t>и (табл</w:t>
      </w:r>
      <w:r w:rsidR="002900E7">
        <w:rPr>
          <w:rFonts w:ascii="Times New Roman" w:hAnsi="Times New Roman" w:cs="Times New Roman"/>
          <w:sz w:val="24"/>
          <w:szCs w:val="24"/>
        </w:rPr>
        <w:t>.</w:t>
      </w:r>
      <w:r w:rsidR="006462DE">
        <w:rPr>
          <w:rFonts w:ascii="Times New Roman" w:hAnsi="Times New Roman" w:cs="Times New Roman"/>
          <w:sz w:val="24"/>
          <w:szCs w:val="24"/>
        </w:rPr>
        <w:t xml:space="preserve"> 1.1.).</w:t>
      </w:r>
    </w:p>
    <w:p w:rsidR="006462DE" w:rsidRDefault="006462DE" w:rsidP="006462DE">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br/>
      </w:r>
    </w:p>
    <w:p w:rsidR="002900E7" w:rsidRDefault="002900E7" w:rsidP="006462DE">
      <w:pPr>
        <w:spacing w:after="0" w:line="240" w:lineRule="auto"/>
        <w:ind w:firstLine="567"/>
        <w:jc w:val="right"/>
        <w:rPr>
          <w:rFonts w:ascii="Times New Roman" w:hAnsi="Times New Roman" w:cs="Times New Roman"/>
          <w:i/>
          <w:sz w:val="24"/>
          <w:szCs w:val="24"/>
        </w:rPr>
      </w:pPr>
    </w:p>
    <w:p w:rsidR="002900E7" w:rsidRDefault="002900E7" w:rsidP="006462DE">
      <w:pPr>
        <w:spacing w:after="0" w:line="240" w:lineRule="auto"/>
        <w:ind w:firstLine="567"/>
        <w:jc w:val="right"/>
        <w:rPr>
          <w:rFonts w:ascii="Times New Roman" w:hAnsi="Times New Roman" w:cs="Times New Roman"/>
          <w:i/>
          <w:sz w:val="24"/>
          <w:szCs w:val="24"/>
        </w:rPr>
      </w:pPr>
    </w:p>
    <w:p w:rsidR="006462DE" w:rsidRDefault="006462DE" w:rsidP="006462DE">
      <w:pPr>
        <w:spacing w:after="0" w:line="240" w:lineRule="auto"/>
        <w:ind w:firstLine="567"/>
        <w:jc w:val="right"/>
        <w:rPr>
          <w:rFonts w:ascii="Times New Roman" w:hAnsi="Times New Roman" w:cs="Times New Roman"/>
          <w:i/>
          <w:sz w:val="24"/>
          <w:szCs w:val="24"/>
        </w:rPr>
      </w:pPr>
    </w:p>
    <w:p w:rsidR="006462DE" w:rsidRPr="006462DE" w:rsidRDefault="006462DE" w:rsidP="006462DE">
      <w:pPr>
        <w:spacing w:after="0" w:line="240" w:lineRule="auto"/>
        <w:ind w:firstLine="567"/>
        <w:jc w:val="right"/>
        <w:rPr>
          <w:rFonts w:ascii="Times New Roman" w:hAnsi="Times New Roman" w:cs="Times New Roman"/>
          <w:b/>
          <w:i/>
          <w:sz w:val="24"/>
          <w:szCs w:val="24"/>
        </w:rPr>
      </w:pPr>
      <w:r w:rsidRPr="006462DE">
        <w:rPr>
          <w:rFonts w:ascii="Times New Roman" w:hAnsi="Times New Roman" w:cs="Times New Roman"/>
          <w:b/>
          <w:i/>
          <w:sz w:val="24"/>
          <w:szCs w:val="24"/>
        </w:rPr>
        <w:lastRenderedPageBreak/>
        <w:t>Таблица 1.1.</w:t>
      </w:r>
    </w:p>
    <w:p w:rsidR="006462DE" w:rsidRPr="006462DE" w:rsidRDefault="006462DE" w:rsidP="006462DE">
      <w:pPr>
        <w:spacing w:after="0" w:line="240" w:lineRule="auto"/>
        <w:ind w:firstLine="567"/>
        <w:jc w:val="center"/>
        <w:rPr>
          <w:rFonts w:ascii="Times New Roman" w:hAnsi="Times New Roman" w:cs="Times New Roman"/>
          <w:b/>
          <w:sz w:val="24"/>
          <w:szCs w:val="24"/>
        </w:rPr>
      </w:pPr>
      <w:r w:rsidRPr="006462DE">
        <w:rPr>
          <w:rFonts w:ascii="Times New Roman" w:hAnsi="Times New Roman" w:cs="Times New Roman"/>
          <w:b/>
          <w:sz w:val="24"/>
          <w:szCs w:val="24"/>
        </w:rPr>
        <w:t>Прогнозные показатели налоговой нагрузки на 2018-2022 гг., % ВВП</w:t>
      </w:r>
    </w:p>
    <w:tbl>
      <w:tblPr>
        <w:tblW w:w="4895" w:type="pct"/>
        <w:tblInd w:w="108" w:type="dxa"/>
        <w:tblCellMar>
          <w:left w:w="0" w:type="dxa"/>
          <w:right w:w="0" w:type="dxa"/>
        </w:tblCellMar>
        <w:tblLook w:val="04A0"/>
      </w:tblPr>
      <w:tblGrid>
        <w:gridCol w:w="2589"/>
        <w:gridCol w:w="1896"/>
        <w:gridCol w:w="1896"/>
        <w:gridCol w:w="1896"/>
        <w:gridCol w:w="1788"/>
      </w:tblGrid>
      <w:tr w:rsidR="00E1685B" w:rsidRPr="00CC6E03" w:rsidTr="008B667C">
        <w:trPr>
          <w:trHeight w:val="20"/>
        </w:trPr>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Наименование</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2017 год</w:t>
            </w:r>
          </w:p>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(факт)</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2018 год</w:t>
            </w:r>
          </w:p>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(прогноз)</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2019 год</w:t>
            </w:r>
          </w:p>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(прогноз)</w:t>
            </w:r>
          </w:p>
        </w:tc>
        <w:tc>
          <w:tcPr>
            <w:tcW w:w="8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2020 год</w:t>
            </w:r>
          </w:p>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(прогноз)</w:t>
            </w:r>
          </w:p>
        </w:tc>
      </w:tr>
      <w:tr w:rsidR="00E1685B" w:rsidRPr="00CC6E03" w:rsidTr="008B667C">
        <w:trPr>
          <w:trHeight w:val="20"/>
        </w:trPr>
        <w:tc>
          <w:tcPr>
            <w:tcW w:w="1286"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C6E03" w:rsidRDefault="00E1685B" w:rsidP="00566CE5">
            <w:pPr>
              <w:spacing w:after="0" w:line="240" w:lineRule="auto"/>
              <w:jc w:val="both"/>
              <w:rPr>
                <w:rFonts w:ascii="Times New Roman" w:hAnsi="Times New Roman" w:cs="Times New Roman"/>
                <w:sz w:val="24"/>
                <w:szCs w:val="24"/>
              </w:rPr>
            </w:pPr>
            <w:r w:rsidRPr="00CC6E03">
              <w:rPr>
                <w:rFonts w:ascii="Times New Roman" w:hAnsi="Times New Roman" w:cs="Times New Roman"/>
                <w:b/>
                <w:bCs/>
                <w:sz w:val="24"/>
                <w:szCs w:val="24"/>
              </w:rPr>
              <w:t>Налоговая нагрузка</w:t>
            </w:r>
          </w:p>
          <w:p w:rsidR="00E1685B" w:rsidRPr="00CC6E03" w:rsidRDefault="00E1685B" w:rsidP="00566CE5">
            <w:pPr>
              <w:spacing w:after="0" w:line="240" w:lineRule="auto"/>
              <w:jc w:val="both"/>
              <w:rPr>
                <w:rFonts w:ascii="Times New Roman" w:hAnsi="Times New Roman" w:cs="Times New Roman"/>
                <w:sz w:val="24"/>
                <w:szCs w:val="24"/>
              </w:rPr>
            </w:pPr>
            <w:r w:rsidRPr="00CC6E03">
              <w:rPr>
                <w:rFonts w:ascii="Times New Roman" w:hAnsi="Times New Roman" w:cs="Times New Roman"/>
                <w:b/>
                <w:bCs/>
                <w:sz w:val="24"/>
                <w:szCs w:val="24"/>
              </w:rPr>
              <w:t>к ВВП</w:t>
            </w:r>
          </w:p>
        </w:tc>
        <w:tc>
          <w:tcPr>
            <w:tcW w:w="942"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8B667C" w:rsidRDefault="00E1685B" w:rsidP="00566CE5">
            <w:pPr>
              <w:spacing w:after="0" w:line="240" w:lineRule="auto"/>
              <w:jc w:val="center"/>
              <w:rPr>
                <w:rFonts w:ascii="Times New Roman" w:hAnsi="Times New Roman" w:cs="Times New Roman"/>
                <w:color w:val="000000" w:themeColor="text1"/>
                <w:sz w:val="24"/>
                <w:szCs w:val="24"/>
              </w:rPr>
            </w:pPr>
            <w:r w:rsidRPr="008B667C">
              <w:rPr>
                <w:rFonts w:ascii="Times New Roman" w:hAnsi="Times New Roman" w:cs="Times New Roman"/>
                <w:b/>
                <w:bCs/>
                <w:color w:val="000000" w:themeColor="text1"/>
                <w:sz w:val="24"/>
                <w:szCs w:val="24"/>
              </w:rPr>
              <w:t>28,8%</w:t>
            </w:r>
          </w:p>
        </w:tc>
        <w:tc>
          <w:tcPr>
            <w:tcW w:w="942"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b/>
                <w:bCs/>
                <w:sz w:val="24"/>
                <w:szCs w:val="24"/>
              </w:rPr>
              <w:t>28,5%</w:t>
            </w:r>
          </w:p>
        </w:tc>
        <w:tc>
          <w:tcPr>
            <w:tcW w:w="942"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b/>
                <w:bCs/>
                <w:sz w:val="24"/>
                <w:szCs w:val="24"/>
              </w:rPr>
              <w:t>28,0%</w:t>
            </w:r>
          </w:p>
        </w:tc>
        <w:tc>
          <w:tcPr>
            <w:tcW w:w="88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b/>
                <w:bCs/>
                <w:sz w:val="24"/>
                <w:szCs w:val="24"/>
              </w:rPr>
              <w:t>28,0%</w:t>
            </w:r>
          </w:p>
        </w:tc>
      </w:tr>
      <w:tr w:rsidR="00E1685B" w:rsidRPr="00CC6E03" w:rsidTr="008B667C">
        <w:trPr>
          <w:trHeight w:val="20"/>
        </w:trPr>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both"/>
              <w:rPr>
                <w:rFonts w:ascii="Times New Roman" w:hAnsi="Times New Roman" w:cs="Times New Roman"/>
                <w:sz w:val="24"/>
                <w:szCs w:val="24"/>
              </w:rPr>
            </w:pPr>
            <w:r w:rsidRPr="00CC6E03">
              <w:rPr>
                <w:rFonts w:ascii="Times New Roman" w:hAnsi="Times New Roman" w:cs="Times New Roman"/>
                <w:sz w:val="24"/>
                <w:szCs w:val="24"/>
              </w:rPr>
              <w:t>в том числе</w:t>
            </w:r>
          </w:p>
          <w:p w:rsidR="00E1685B" w:rsidRPr="00CC6E03" w:rsidRDefault="00E1685B" w:rsidP="00566CE5">
            <w:pPr>
              <w:spacing w:after="0" w:line="240" w:lineRule="auto"/>
              <w:jc w:val="both"/>
              <w:rPr>
                <w:rFonts w:ascii="Times New Roman" w:hAnsi="Times New Roman" w:cs="Times New Roman"/>
                <w:sz w:val="24"/>
                <w:szCs w:val="24"/>
              </w:rPr>
            </w:pPr>
            <w:r w:rsidRPr="00CC6E03">
              <w:rPr>
                <w:rFonts w:ascii="Times New Roman" w:hAnsi="Times New Roman" w:cs="Times New Roman"/>
                <w:sz w:val="24"/>
                <w:szCs w:val="24"/>
              </w:rPr>
              <w:t>Прямые налоги</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9,3%</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8,8%</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8,5%</w:t>
            </w:r>
          </w:p>
        </w:tc>
        <w:tc>
          <w:tcPr>
            <w:tcW w:w="8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8,3%</w:t>
            </w:r>
          </w:p>
        </w:tc>
      </w:tr>
      <w:tr w:rsidR="00E1685B" w:rsidRPr="00CC6E03" w:rsidTr="008B667C">
        <w:trPr>
          <w:trHeight w:val="20"/>
        </w:trPr>
        <w:tc>
          <w:tcPr>
            <w:tcW w:w="1286"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C6E03" w:rsidRDefault="00E1685B" w:rsidP="00566CE5">
            <w:pPr>
              <w:spacing w:after="0" w:line="240" w:lineRule="auto"/>
              <w:jc w:val="both"/>
              <w:rPr>
                <w:rFonts w:ascii="Times New Roman" w:hAnsi="Times New Roman" w:cs="Times New Roman"/>
                <w:sz w:val="24"/>
                <w:szCs w:val="24"/>
              </w:rPr>
            </w:pPr>
            <w:r w:rsidRPr="00CC6E03">
              <w:rPr>
                <w:rFonts w:ascii="Times New Roman" w:hAnsi="Times New Roman" w:cs="Times New Roman"/>
                <w:sz w:val="24"/>
                <w:szCs w:val="24"/>
              </w:rPr>
              <w:t>Косвенные налоги</w:t>
            </w:r>
          </w:p>
        </w:tc>
        <w:tc>
          <w:tcPr>
            <w:tcW w:w="942"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9,8%</w:t>
            </w:r>
          </w:p>
        </w:tc>
        <w:tc>
          <w:tcPr>
            <w:tcW w:w="942"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9,9%</w:t>
            </w:r>
          </w:p>
        </w:tc>
        <w:tc>
          <w:tcPr>
            <w:tcW w:w="942"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9,6%</w:t>
            </w:r>
          </w:p>
        </w:tc>
        <w:tc>
          <w:tcPr>
            <w:tcW w:w="88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9,7%</w:t>
            </w:r>
          </w:p>
        </w:tc>
      </w:tr>
      <w:tr w:rsidR="00E1685B" w:rsidRPr="00CC6E03" w:rsidTr="008B667C">
        <w:trPr>
          <w:trHeight w:val="20"/>
        </w:trPr>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both"/>
              <w:rPr>
                <w:rFonts w:ascii="Times New Roman" w:hAnsi="Times New Roman" w:cs="Times New Roman"/>
                <w:sz w:val="24"/>
                <w:szCs w:val="24"/>
              </w:rPr>
            </w:pPr>
            <w:r w:rsidRPr="00CC6E03">
              <w:rPr>
                <w:rFonts w:ascii="Times New Roman" w:hAnsi="Times New Roman" w:cs="Times New Roman"/>
                <w:sz w:val="24"/>
                <w:szCs w:val="24"/>
              </w:rPr>
              <w:t>Единый социальный налог</w:t>
            </w:r>
            <w:r w:rsidR="008B667C">
              <w:rPr>
                <w:rFonts w:ascii="Times New Roman" w:hAnsi="Times New Roman" w:cs="Times New Roman"/>
                <w:sz w:val="24"/>
                <w:szCs w:val="24"/>
              </w:rPr>
              <w:t>*</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9,7%</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9,8%</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9,9%</w:t>
            </w:r>
          </w:p>
        </w:tc>
        <w:tc>
          <w:tcPr>
            <w:tcW w:w="8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C6E03" w:rsidRDefault="00E1685B" w:rsidP="00566CE5">
            <w:pPr>
              <w:spacing w:after="0" w:line="240" w:lineRule="auto"/>
              <w:jc w:val="center"/>
              <w:rPr>
                <w:rFonts w:ascii="Times New Roman" w:hAnsi="Times New Roman" w:cs="Times New Roman"/>
                <w:sz w:val="24"/>
                <w:szCs w:val="24"/>
              </w:rPr>
            </w:pPr>
            <w:r w:rsidRPr="00CC6E03">
              <w:rPr>
                <w:rFonts w:ascii="Times New Roman" w:hAnsi="Times New Roman" w:cs="Times New Roman"/>
                <w:sz w:val="24"/>
                <w:szCs w:val="24"/>
              </w:rPr>
              <w:t>10,0%</w:t>
            </w:r>
          </w:p>
        </w:tc>
      </w:tr>
    </w:tbl>
    <w:p w:rsidR="00E1685B" w:rsidRDefault="00E1685B" w:rsidP="00E1685B">
      <w:pPr>
        <w:spacing w:after="0" w:line="240" w:lineRule="auto"/>
        <w:ind w:firstLine="567"/>
        <w:jc w:val="both"/>
        <w:rPr>
          <w:rFonts w:ascii="Times New Roman" w:hAnsi="Times New Roman" w:cs="Times New Roman"/>
          <w:sz w:val="20"/>
          <w:szCs w:val="24"/>
        </w:rPr>
      </w:pPr>
      <w:r w:rsidRPr="00CC6E03">
        <w:rPr>
          <w:rFonts w:ascii="Times New Roman" w:hAnsi="Times New Roman" w:cs="Times New Roman"/>
          <w:sz w:val="20"/>
          <w:szCs w:val="24"/>
        </w:rPr>
        <w:t>*с учетом обязательных страховых взносов</w:t>
      </w:r>
    </w:p>
    <w:p w:rsidR="008B667C" w:rsidRDefault="008B667C" w:rsidP="00E1685B">
      <w:pPr>
        <w:spacing w:after="0" w:line="240" w:lineRule="auto"/>
        <w:ind w:firstLine="567"/>
        <w:jc w:val="both"/>
        <w:rPr>
          <w:rFonts w:ascii="Times New Roman" w:hAnsi="Times New Roman" w:cs="Times New Roman"/>
          <w:sz w:val="24"/>
          <w:szCs w:val="24"/>
        </w:rPr>
      </w:pPr>
    </w:p>
    <w:p w:rsidR="00E1685B" w:rsidRPr="00CC6E03" w:rsidRDefault="00E1685B" w:rsidP="00E16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Однако, у</w:t>
      </w:r>
      <w:r w:rsidRPr="00CC6E03">
        <w:rPr>
          <w:rFonts w:ascii="Times New Roman" w:hAnsi="Times New Roman" w:cs="Times New Roman"/>
          <w:sz w:val="24"/>
          <w:szCs w:val="24"/>
        </w:rPr>
        <w:t xml:space="preserve">читывая </w:t>
      </w:r>
      <w:proofErr w:type="spellStart"/>
      <w:r w:rsidRPr="00CC6E03">
        <w:rPr>
          <w:rFonts w:ascii="Times New Roman" w:hAnsi="Times New Roman" w:cs="Times New Roman"/>
          <w:sz w:val="24"/>
          <w:szCs w:val="24"/>
        </w:rPr>
        <w:t>импортозависимость</w:t>
      </w:r>
      <w:proofErr w:type="spellEnd"/>
      <w:r w:rsidRPr="00CC6E03">
        <w:rPr>
          <w:rFonts w:ascii="Times New Roman" w:hAnsi="Times New Roman" w:cs="Times New Roman"/>
          <w:sz w:val="24"/>
          <w:szCs w:val="24"/>
        </w:rPr>
        <w:t xml:space="preserve"> экономики республики (по итогам 2017 года </w:t>
      </w:r>
      <w:r w:rsidR="00E414BB">
        <w:rPr>
          <w:rFonts w:ascii="Times New Roman" w:hAnsi="Times New Roman" w:cs="Times New Roman"/>
          <w:sz w:val="24"/>
          <w:szCs w:val="24"/>
        </w:rPr>
        <w:t xml:space="preserve">на импорт пришлось </w:t>
      </w:r>
      <w:r w:rsidRPr="00CC6E03">
        <w:rPr>
          <w:rFonts w:ascii="Times New Roman" w:hAnsi="Times New Roman" w:cs="Times New Roman"/>
          <w:sz w:val="24"/>
          <w:szCs w:val="24"/>
        </w:rPr>
        <w:t>62% внешнеторгового оборота), а также превалирование сферы услуг над сферой производства (в 2017 году более 61% ВВП - производство услуг), на 2018 год и среднесрочную перспективу не планируется дополнительного усиления косвенных налогов за счет введенияналога на добавленную стоимость, так как это приведет не к облегчению налоговой нагрузки на промышленный сектор экономики, а к усилению нагрузки на конечного потребителя – население.</w:t>
      </w:r>
    </w:p>
    <w:p w:rsidR="00E1685B" w:rsidRPr="00CC6E03" w:rsidRDefault="00E1685B" w:rsidP="00E1685B">
      <w:pPr>
        <w:spacing w:after="0" w:line="240" w:lineRule="auto"/>
        <w:ind w:firstLine="567"/>
        <w:jc w:val="both"/>
        <w:rPr>
          <w:rFonts w:ascii="Times New Roman" w:hAnsi="Times New Roman" w:cs="Times New Roman"/>
          <w:sz w:val="24"/>
          <w:szCs w:val="24"/>
        </w:rPr>
      </w:pPr>
      <w:r w:rsidRPr="00CC6E03">
        <w:rPr>
          <w:rFonts w:ascii="Times New Roman" w:hAnsi="Times New Roman" w:cs="Times New Roman"/>
          <w:b/>
          <w:bCs/>
          <w:sz w:val="24"/>
          <w:szCs w:val="24"/>
        </w:rPr>
        <w:t>Таким образом, Правительство Приднестровской Молдавской Республики в среднесрочной перспективе планирует реализовывать налоговую политику, базируясь на концепции средних налогов, установив в качестве целевого ориентира показатель налоговой нагрузки в пределах 28% ВВП. Это позволит, с одной стороны, повысить стимулирующую роль налоговой политики путём снижения и поддержания на умеренном уровне фискального бремени на бизнес, с другой, сохранить на приемлемой отметке поступления в доходную часть государственного бюджета</w:t>
      </w:r>
    </w:p>
    <w:p w:rsidR="002D0913" w:rsidRDefault="002D0913" w:rsidP="00E1685B">
      <w:pPr>
        <w:spacing w:after="0" w:line="240" w:lineRule="auto"/>
        <w:jc w:val="center"/>
        <w:rPr>
          <w:rFonts w:ascii="Times New Roman" w:hAnsi="Times New Roman" w:cs="Times New Roman"/>
          <w:sz w:val="24"/>
          <w:szCs w:val="24"/>
        </w:rPr>
      </w:pPr>
    </w:p>
    <w:p w:rsidR="00E1685B" w:rsidRPr="002D0913" w:rsidRDefault="00E1685B" w:rsidP="002900E7">
      <w:pPr>
        <w:pStyle w:val="ad"/>
        <w:numPr>
          <w:ilvl w:val="0"/>
          <w:numId w:val="28"/>
        </w:numPr>
        <w:spacing w:after="0" w:line="240" w:lineRule="auto"/>
        <w:rPr>
          <w:rFonts w:ascii="Times New Roman" w:hAnsi="Times New Roman" w:cs="Times New Roman"/>
          <w:b/>
          <w:bCs/>
          <w:sz w:val="24"/>
          <w:szCs w:val="24"/>
        </w:rPr>
      </w:pPr>
      <w:r w:rsidRPr="002D0913">
        <w:rPr>
          <w:rFonts w:ascii="Times New Roman" w:hAnsi="Times New Roman" w:cs="Times New Roman"/>
          <w:b/>
          <w:bCs/>
          <w:sz w:val="24"/>
          <w:szCs w:val="24"/>
        </w:rPr>
        <w:t>Налог на доходы организаций. Анализ отраслевых налоговых ставок, налоговых льгот. Предлагаемые корректировки.</w:t>
      </w:r>
    </w:p>
    <w:p w:rsidR="00E1685B" w:rsidRDefault="00E1685B" w:rsidP="00E1685B">
      <w:pPr>
        <w:spacing w:after="0" w:line="240" w:lineRule="auto"/>
        <w:jc w:val="center"/>
        <w:rPr>
          <w:rFonts w:ascii="Times New Roman" w:hAnsi="Times New Roman" w:cs="Times New Roman"/>
          <w:b/>
          <w:bCs/>
          <w:color w:val="002060"/>
          <w:sz w:val="24"/>
          <w:szCs w:val="24"/>
        </w:rPr>
      </w:pPr>
    </w:p>
    <w:p w:rsidR="00E1685B" w:rsidRDefault="00E1685B" w:rsidP="002D0913">
      <w:pPr>
        <w:spacing w:after="0" w:line="240" w:lineRule="auto"/>
        <w:ind w:left="720"/>
        <w:jc w:val="center"/>
        <w:rPr>
          <w:rFonts w:ascii="Times New Roman" w:hAnsi="Times New Roman" w:cs="Times New Roman"/>
          <w:bCs/>
          <w:sz w:val="24"/>
          <w:szCs w:val="24"/>
          <w:u w:val="single"/>
        </w:rPr>
      </w:pPr>
      <w:r w:rsidRPr="002D0913">
        <w:rPr>
          <w:rFonts w:ascii="Times New Roman" w:hAnsi="Times New Roman" w:cs="Times New Roman"/>
          <w:bCs/>
          <w:sz w:val="24"/>
          <w:szCs w:val="24"/>
          <w:u w:val="single"/>
        </w:rPr>
        <w:t>Налог на доходы организаций. Анализ отраслевых ставок.</w:t>
      </w:r>
    </w:p>
    <w:p w:rsidR="002D0913" w:rsidRPr="002D0913" w:rsidRDefault="002D0913" w:rsidP="002D0913">
      <w:pPr>
        <w:spacing w:after="0" w:line="240" w:lineRule="auto"/>
        <w:ind w:left="720"/>
        <w:jc w:val="center"/>
        <w:rPr>
          <w:rFonts w:ascii="Times New Roman" w:hAnsi="Times New Roman" w:cs="Times New Roman"/>
          <w:sz w:val="24"/>
          <w:szCs w:val="24"/>
        </w:rPr>
      </w:pPr>
    </w:p>
    <w:p w:rsidR="00E1685B" w:rsidRDefault="00E1685B" w:rsidP="00E1685B">
      <w:pPr>
        <w:spacing w:after="0" w:line="240" w:lineRule="auto"/>
        <w:ind w:firstLine="567"/>
        <w:jc w:val="both"/>
        <w:rPr>
          <w:rFonts w:ascii="Times New Roman" w:hAnsi="Times New Roman" w:cs="Times New Roman"/>
          <w:sz w:val="24"/>
          <w:szCs w:val="24"/>
        </w:rPr>
      </w:pPr>
      <w:r w:rsidRPr="0035469D">
        <w:rPr>
          <w:rFonts w:ascii="Times New Roman" w:hAnsi="Times New Roman" w:cs="Times New Roman"/>
          <w:sz w:val="24"/>
          <w:szCs w:val="24"/>
        </w:rPr>
        <w:t>Налог на доходы организаций – основной налог, уплачиваемый юридическими лицами, который приносит 26,5% (</w:t>
      </w:r>
      <w:r w:rsidR="00661E59">
        <w:rPr>
          <w:rFonts w:ascii="Times New Roman" w:hAnsi="Times New Roman" w:cs="Times New Roman"/>
          <w:sz w:val="24"/>
          <w:szCs w:val="24"/>
        </w:rPr>
        <w:t xml:space="preserve">по итогам </w:t>
      </w:r>
      <w:r w:rsidRPr="0035469D">
        <w:rPr>
          <w:rFonts w:ascii="Times New Roman" w:hAnsi="Times New Roman" w:cs="Times New Roman"/>
          <w:sz w:val="24"/>
          <w:szCs w:val="24"/>
        </w:rPr>
        <w:t>2017 год</w:t>
      </w:r>
      <w:r w:rsidR="00661E59">
        <w:rPr>
          <w:rFonts w:ascii="Times New Roman" w:hAnsi="Times New Roman" w:cs="Times New Roman"/>
          <w:sz w:val="24"/>
          <w:szCs w:val="24"/>
        </w:rPr>
        <w:t>а</w:t>
      </w:r>
      <w:r w:rsidRPr="0035469D">
        <w:rPr>
          <w:rFonts w:ascii="Times New Roman" w:hAnsi="Times New Roman" w:cs="Times New Roman"/>
          <w:sz w:val="24"/>
          <w:szCs w:val="24"/>
        </w:rPr>
        <w:t>) всех налоговых поступлений государства.</w:t>
      </w:r>
      <w:r w:rsidR="009A01FF">
        <w:rPr>
          <w:rFonts w:ascii="Times New Roman" w:hAnsi="Times New Roman" w:cs="Times New Roman"/>
          <w:sz w:val="24"/>
          <w:szCs w:val="24"/>
        </w:rPr>
        <w:t xml:space="preserve"> </w:t>
      </w:r>
      <w:proofErr w:type="spellStart"/>
      <w:r w:rsidRPr="0035469D">
        <w:rPr>
          <w:rFonts w:ascii="Times New Roman" w:hAnsi="Times New Roman" w:cs="Times New Roman"/>
          <w:sz w:val="24"/>
          <w:szCs w:val="24"/>
        </w:rPr>
        <w:t>Дифференцированность</w:t>
      </w:r>
      <w:proofErr w:type="spellEnd"/>
      <w:r w:rsidRPr="0035469D">
        <w:rPr>
          <w:rFonts w:ascii="Times New Roman" w:hAnsi="Times New Roman" w:cs="Times New Roman"/>
          <w:sz w:val="24"/>
          <w:szCs w:val="24"/>
        </w:rPr>
        <w:t xml:space="preserve"> ставок, различный подход к определению налогооблагаемой базы привели к существенным диспропорциям в уровне налоговой нагрузки по данному виду налога в за</w:t>
      </w:r>
      <w:r w:rsidR="002D0913">
        <w:rPr>
          <w:rFonts w:ascii="Times New Roman" w:hAnsi="Times New Roman" w:cs="Times New Roman"/>
          <w:sz w:val="24"/>
          <w:szCs w:val="24"/>
        </w:rPr>
        <w:t>висимости от отраслей экономики (рис</w:t>
      </w:r>
      <w:r w:rsidR="002900E7">
        <w:rPr>
          <w:rFonts w:ascii="Times New Roman" w:hAnsi="Times New Roman" w:cs="Times New Roman"/>
          <w:sz w:val="24"/>
          <w:szCs w:val="24"/>
        </w:rPr>
        <w:t>.</w:t>
      </w:r>
      <w:r w:rsidR="002D0913">
        <w:rPr>
          <w:rFonts w:ascii="Times New Roman" w:hAnsi="Times New Roman" w:cs="Times New Roman"/>
          <w:sz w:val="24"/>
          <w:szCs w:val="24"/>
        </w:rPr>
        <w:t xml:space="preserve"> 2.1.).</w:t>
      </w:r>
    </w:p>
    <w:p w:rsidR="002D0913" w:rsidRPr="002D0913" w:rsidRDefault="002D0913" w:rsidP="002D0913">
      <w:pPr>
        <w:spacing w:after="0" w:line="240" w:lineRule="auto"/>
        <w:ind w:firstLine="567"/>
        <w:jc w:val="right"/>
        <w:rPr>
          <w:rFonts w:ascii="Times New Roman" w:hAnsi="Times New Roman" w:cs="Times New Roman"/>
          <w:b/>
          <w:i/>
          <w:sz w:val="24"/>
          <w:szCs w:val="24"/>
        </w:rPr>
      </w:pPr>
      <w:r w:rsidRPr="002D0913">
        <w:rPr>
          <w:rFonts w:ascii="Times New Roman" w:hAnsi="Times New Roman" w:cs="Times New Roman"/>
          <w:b/>
          <w:i/>
          <w:sz w:val="24"/>
          <w:szCs w:val="24"/>
        </w:rPr>
        <w:t>Рисунок 2.1.</w:t>
      </w:r>
    </w:p>
    <w:p w:rsidR="00265DCF" w:rsidRDefault="002D0913" w:rsidP="002D0913">
      <w:pPr>
        <w:spacing w:after="0" w:line="240" w:lineRule="auto"/>
        <w:ind w:firstLine="567"/>
        <w:jc w:val="center"/>
        <w:rPr>
          <w:rFonts w:ascii="Times New Roman" w:hAnsi="Times New Roman" w:cs="Times New Roman"/>
          <w:b/>
          <w:sz w:val="24"/>
          <w:szCs w:val="24"/>
        </w:rPr>
      </w:pPr>
      <w:r w:rsidRPr="002D0913">
        <w:rPr>
          <w:rFonts w:ascii="Times New Roman" w:hAnsi="Times New Roman" w:cs="Times New Roman"/>
          <w:b/>
          <w:sz w:val="24"/>
          <w:szCs w:val="24"/>
        </w:rPr>
        <w:t xml:space="preserve">Нагрузка налога на доходы организаций на прибыль до налогообложения и </w:t>
      </w:r>
      <w:r w:rsidRPr="002D0913">
        <w:rPr>
          <w:rFonts w:ascii="Times New Roman" w:hAnsi="Times New Roman" w:cs="Times New Roman"/>
          <w:b/>
          <w:sz w:val="24"/>
          <w:szCs w:val="24"/>
          <w:lang w:val="en-US"/>
        </w:rPr>
        <w:t>EBITDA</w:t>
      </w:r>
    </w:p>
    <w:p w:rsidR="002D0913" w:rsidRPr="002D0913" w:rsidRDefault="002D0913" w:rsidP="002D0913">
      <w:pPr>
        <w:spacing w:after="0" w:line="240" w:lineRule="auto"/>
        <w:ind w:firstLine="567"/>
        <w:jc w:val="center"/>
        <w:rPr>
          <w:rFonts w:ascii="Times New Roman" w:hAnsi="Times New Roman" w:cs="Times New Roman"/>
          <w:b/>
          <w:sz w:val="24"/>
          <w:szCs w:val="24"/>
        </w:rPr>
      </w:pPr>
      <w:r w:rsidRPr="002D0913">
        <w:rPr>
          <w:rFonts w:ascii="Times New Roman" w:hAnsi="Times New Roman" w:cs="Times New Roman"/>
          <w:b/>
          <w:sz w:val="24"/>
          <w:szCs w:val="24"/>
        </w:rPr>
        <w:t>в 2017 году, %</w:t>
      </w:r>
    </w:p>
    <w:p w:rsidR="00E1685B" w:rsidRDefault="00E1685B" w:rsidP="00E1685B">
      <w:pPr>
        <w:spacing w:after="0" w:line="240" w:lineRule="auto"/>
        <w:jc w:val="both"/>
        <w:rPr>
          <w:rFonts w:ascii="Times New Roman" w:hAnsi="Times New Roman" w:cs="Times New Roman"/>
          <w:sz w:val="24"/>
          <w:szCs w:val="24"/>
        </w:rPr>
      </w:pPr>
      <w:r w:rsidRPr="0035469D">
        <w:rPr>
          <w:rFonts w:ascii="Times New Roman" w:hAnsi="Times New Roman" w:cs="Times New Roman"/>
          <w:noProof/>
          <w:sz w:val="24"/>
          <w:szCs w:val="24"/>
          <w:lang w:eastAsia="ru-RU"/>
        </w:rPr>
        <w:drawing>
          <wp:inline distT="0" distB="0" distL="0" distR="0">
            <wp:extent cx="6629400" cy="17907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1685B" w:rsidRPr="0035469D" w:rsidRDefault="00E1685B" w:rsidP="00E1685B">
      <w:pPr>
        <w:spacing w:after="0" w:line="240" w:lineRule="auto"/>
        <w:ind w:firstLine="567"/>
        <w:jc w:val="both"/>
        <w:rPr>
          <w:rFonts w:ascii="Times New Roman" w:hAnsi="Times New Roman" w:cs="Times New Roman"/>
          <w:sz w:val="24"/>
          <w:szCs w:val="24"/>
        </w:rPr>
      </w:pPr>
      <w:r w:rsidRPr="0035469D">
        <w:rPr>
          <w:rFonts w:ascii="Times New Roman" w:hAnsi="Times New Roman" w:cs="Times New Roman"/>
          <w:sz w:val="24"/>
          <w:szCs w:val="24"/>
        </w:rPr>
        <w:lastRenderedPageBreak/>
        <w:t xml:space="preserve">По итогам 2017 года </w:t>
      </w:r>
      <w:r w:rsidRPr="0035469D">
        <w:rPr>
          <w:rFonts w:ascii="Times New Roman" w:hAnsi="Times New Roman" w:cs="Times New Roman"/>
          <w:b/>
          <w:bCs/>
          <w:sz w:val="24"/>
          <w:szCs w:val="24"/>
        </w:rPr>
        <w:t xml:space="preserve">наименьшая нагрузка </w:t>
      </w:r>
      <w:r w:rsidRPr="0035469D">
        <w:rPr>
          <w:rFonts w:ascii="Times New Roman" w:hAnsi="Times New Roman" w:cs="Times New Roman"/>
          <w:sz w:val="24"/>
          <w:szCs w:val="24"/>
        </w:rPr>
        <w:t xml:space="preserve">налога на доходы на прибыль до налогообложения и </w:t>
      </w:r>
      <w:r w:rsidRPr="0035469D">
        <w:rPr>
          <w:rFonts w:ascii="Times New Roman" w:hAnsi="Times New Roman" w:cs="Times New Roman"/>
          <w:sz w:val="24"/>
          <w:szCs w:val="24"/>
          <w:lang w:val="en-US"/>
        </w:rPr>
        <w:t>EBITDA</w:t>
      </w:r>
      <w:r w:rsidRPr="0035469D">
        <w:rPr>
          <w:rFonts w:ascii="Times New Roman" w:hAnsi="Times New Roman" w:cs="Times New Roman"/>
          <w:sz w:val="24"/>
          <w:szCs w:val="24"/>
        </w:rPr>
        <w:t xml:space="preserve"> соответственно приходится на:</w:t>
      </w:r>
    </w:p>
    <w:p w:rsidR="00E1685B" w:rsidRPr="0035469D" w:rsidRDefault="00E1685B" w:rsidP="00E1685B">
      <w:pPr>
        <w:spacing w:after="0" w:line="240" w:lineRule="auto"/>
        <w:jc w:val="both"/>
        <w:rPr>
          <w:rFonts w:ascii="Times New Roman" w:hAnsi="Times New Roman" w:cs="Times New Roman"/>
          <w:sz w:val="24"/>
          <w:szCs w:val="24"/>
        </w:rPr>
      </w:pPr>
      <w:r w:rsidRPr="0035469D">
        <w:rPr>
          <w:rFonts w:ascii="Times New Roman" w:hAnsi="Times New Roman" w:cs="Times New Roman"/>
          <w:b/>
          <w:bCs/>
          <w:sz w:val="24"/>
          <w:szCs w:val="24"/>
        </w:rPr>
        <w:t>-сельское хозяйство (6,4% и 3,1%);</w:t>
      </w:r>
    </w:p>
    <w:p w:rsidR="00E1685B" w:rsidRPr="0035469D" w:rsidRDefault="00E1685B" w:rsidP="00E1685B">
      <w:pPr>
        <w:spacing w:after="0" w:line="240" w:lineRule="auto"/>
        <w:jc w:val="both"/>
        <w:rPr>
          <w:rFonts w:ascii="Times New Roman" w:hAnsi="Times New Roman" w:cs="Times New Roman"/>
          <w:sz w:val="24"/>
          <w:szCs w:val="24"/>
        </w:rPr>
      </w:pPr>
      <w:r w:rsidRPr="0035469D">
        <w:rPr>
          <w:rFonts w:ascii="Times New Roman" w:hAnsi="Times New Roman" w:cs="Times New Roman"/>
          <w:sz w:val="24"/>
          <w:szCs w:val="24"/>
        </w:rPr>
        <w:t>-здравоохранение (16,9% и 11,9%);</w:t>
      </w:r>
    </w:p>
    <w:p w:rsidR="00E1685B" w:rsidRPr="0035469D" w:rsidRDefault="00E1685B" w:rsidP="00E1685B">
      <w:pPr>
        <w:spacing w:after="0" w:line="240" w:lineRule="auto"/>
        <w:jc w:val="both"/>
        <w:rPr>
          <w:rFonts w:ascii="Times New Roman" w:hAnsi="Times New Roman" w:cs="Times New Roman"/>
          <w:sz w:val="24"/>
          <w:szCs w:val="24"/>
        </w:rPr>
      </w:pPr>
      <w:r w:rsidRPr="0035469D">
        <w:rPr>
          <w:rFonts w:ascii="Times New Roman" w:hAnsi="Times New Roman" w:cs="Times New Roman"/>
          <w:sz w:val="24"/>
          <w:szCs w:val="24"/>
        </w:rPr>
        <w:t>-</w:t>
      </w:r>
      <w:r w:rsidRPr="0035469D">
        <w:rPr>
          <w:rFonts w:ascii="Times New Roman" w:hAnsi="Times New Roman" w:cs="Times New Roman"/>
          <w:b/>
          <w:bCs/>
          <w:sz w:val="24"/>
          <w:szCs w:val="24"/>
        </w:rPr>
        <w:t>торговля и общепит (38,9% и 33,7%).</w:t>
      </w:r>
    </w:p>
    <w:p w:rsidR="00E1685B" w:rsidRPr="0035469D" w:rsidRDefault="00E1685B" w:rsidP="00E1685B">
      <w:pPr>
        <w:spacing w:after="0" w:line="240" w:lineRule="auto"/>
        <w:ind w:firstLine="567"/>
        <w:jc w:val="both"/>
        <w:rPr>
          <w:rFonts w:ascii="Times New Roman" w:hAnsi="Times New Roman" w:cs="Times New Roman"/>
          <w:sz w:val="24"/>
          <w:szCs w:val="24"/>
        </w:rPr>
      </w:pPr>
      <w:r w:rsidRPr="0035469D">
        <w:rPr>
          <w:rFonts w:ascii="Times New Roman" w:hAnsi="Times New Roman" w:cs="Times New Roman"/>
          <w:b/>
          <w:bCs/>
          <w:sz w:val="24"/>
          <w:szCs w:val="24"/>
        </w:rPr>
        <w:t>Наибольшая нагрузка налога</w:t>
      </w:r>
      <w:r w:rsidRPr="001B7371">
        <w:rPr>
          <w:rFonts w:ascii="Times New Roman" w:hAnsi="Times New Roman" w:cs="Times New Roman"/>
          <w:bCs/>
          <w:sz w:val="24"/>
          <w:szCs w:val="24"/>
        </w:rPr>
        <w:t>приходится</w:t>
      </w:r>
      <w:r w:rsidRPr="0035469D">
        <w:rPr>
          <w:rFonts w:ascii="Times New Roman" w:hAnsi="Times New Roman" w:cs="Times New Roman"/>
          <w:sz w:val="24"/>
          <w:szCs w:val="24"/>
        </w:rPr>
        <w:t>на:</w:t>
      </w:r>
    </w:p>
    <w:p w:rsidR="00E1685B" w:rsidRPr="0035469D" w:rsidRDefault="00E1685B" w:rsidP="00E1685B">
      <w:pPr>
        <w:spacing w:after="0" w:line="240" w:lineRule="auto"/>
        <w:jc w:val="both"/>
        <w:rPr>
          <w:rFonts w:ascii="Times New Roman" w:hAnsi="Times New Roman" w:cs="Times New Roman"/>
          <w:sz w:val="24"/>
          <w:szCs w:val="24"/>
        </w:rPr>
      </w:pPr>
      <w:r w:rsidRPr="0035469D">
        <w:rPr>
          <w:rFonts w:ascii="Times New Roman" w:hAnsi="Times New Roman" w:cs="Times New Roman"/>
          <w:sz w:val="24"/>
          <w:szCs w:val="24"/>
        </w:rPr>
        <w:t>-непроизводственные виды бытового обслуживания (218,5% и 141,2%</w:t>
      </w:r>
      <w:r w:rsidR="009A01FF">
        <w:rPr>
          <w:rFonts w:ascii="Times New Roman" w:hAnsi="Times New Roman" w:cs="Times New Roman"/>
          <w:sz w:val="24"/>
          <w:szCs w:val="24"/>
        </w:rPr>
        <w:t>)</w:t>
      </w:r>
    </w:p>
    <w:p w:rsidR="00E1685B" w:rsidRPr="0035469D" w:rsidRDefault="00E1685B" w:rsidP="00E1685B">
      <w:pPr>
        <w:spacing w:after="0" w:line="240" w:lineRule="auto"/>
        <w:jc w:val="both"/>
        <w:rPr>
          <w:rFonts w:ascii="Times New Roman" w:hAnsi="Times New Roman" w:cs="Times New Roman"/>
          <w:sz w:val="24"/>
          <w:szCs w:val="24"/>
        </w:rPr>
      </w:pPr>
      <w:r w:rsidRPr="0035469D">
        <w:rPr>
          <w:rFonts w:ascii="Times New Roman" w:hAnsi="Times New Roman" w:cs="Times New Roman"/>
          <w:sz w:val="24"/>
          <w:szCs w:val="24"/>
        </w:rPr>
        <w:t>-связь (79,2% и 45,0%)</w:t>
      </w:r>
    </w:p>
    <w:p w:rsidR="00E1685B" w:rsidRPr="0035469D" w:rsidRDefault="00E1685B" w:rsidP="00E1685B">
      <w:pPr>
        <w:spacing w:after="0" w:line="240" w:lineRule="auto"/>
        <w:jc w:val="both"/>
        <w:rPr>
          <w:rFonts w:ascii="Times New Roman" w:hAnsi="Times New Roman" w:cs="Times New Roman"/>
          <w:sz w:val="24"/>
          <w:szCs w:val="24"/>
        </w:rPr>
      </w:pPr>
      <w:r w:rsidRPr="0035469D">
        <w:rPr>
          <w:rFonts w:ascii="Times New Roman" w:hAnsi="Times New Roman" w:cs="Times New Roman"/>
          <w:sz w:val="24"/>
          <w:szCs w:val="24"/>
        </w:rPr>
        <w:t>-строительство (64,4% и 46,1%).</w:t>
      </w:r>
    </w:p>
    <w:p w:rsidR="00E1685B" w:rsidRPr="0035469D" w:rsidRDefault="00E1685B" w:rsidP="00E1685B">
      <w:pPr>
        <w:spacing w:after="0" w:line="240" w:lineRule="auto"/>
        <w:ind w:firstLine="567"/>
        <w:jc w:val="both"/>
        <w:rPr>
          <w:rFonts w:ascii="Times New Roman" w:hAnsi="Times New Roman" w:cs="Times New Roman"/>
          <w:sz w:val="24"/>
          <w:szCs w:val="24"/>
        </w:rPr>
      </w:pPr>
      <w:r w:rsidRPr="0035469D">
        <w:rPr>
          <w:rFonts w:ascii="Times New Roman" w:hAnsi="Times New Roman" w:cs="Times New Roman"/>
          <w:sz w:val="24"/>
          <w:szCs w:val="24"/>
        </w:rPr>
        <w:t>Транспорт, ЖКХ, операции с недвижимостью по итогам 2017 года стали убыточными отраслями.</w:t>
      </w:r>
    </w:p>
    <w:p w:rsidR="00E1685B" w:rsidRPr="0035469D" w:rsidRDefault="00E1685B" w:rsidP="00E1685B">
      <w:pPr>
        <w:spacing w:after="0" w:line="240" w:lineRule="auto"/>
        <w:ind w:firstLine="567"/>
        <w:jc w:val="both"/>
        <w:rPr>
          <w:rFonts w:ascii="Times New Roman" w:hAnsi="Times New Roman" w:cs="Times New Roman"/>
          <w:sz w:val="24"/>
          <w:szCs w:val="24"/>
        </w:rPr>
      </w:pPr>
      <w:r w:rsidRPr="0035469D">
        <w:rPr>
          <w:rFonts w:ascii="Times New Roman" w:hAnsi="Times New Roman" w:cs="Times New Roman"/>
          <w:sz w:val="24"/>
          <w:szCs w:val="24"/>
        </w:rPr>
        <w:t xml:space="preserve">В рамках ухода от индивидуального подхода </w:t>
      </w:r>
      <w:r w:rsidR="00661E59">
        <w:rPr>
          <w:rFonts w:ascii="Times New Roman" w:hAnsi="Times New Roman" w:cs="Times New Roman"/>
          <w:sz w:val="24"/>
          <w:szCs w:val="24"/>
        </w:rPr>
        <w:t xml:space="preserve">к </w:t>
      </w:r>
      <w:r w:rsidRPr="0035469D">
        <w:rPr>
          <w:rFonts w:ascii="Times New Roman" w:hAnsi="Times New Roman" w:cs="Times New Roman"/>
          <w:sz w:val="24"/>
          <w:szCs w:val="24"/>
        </w:rPr>
        <w:t>изменени</w:t>
      </w:r>
      <w:r w:rsidR="00661E59">
        <w:rPr>
          <w:rFonts w:ascii="Times New Roman" w:hAnsi="Times New Roman" w:cs="Times New Roman"/>
          <w:sz w:val="24"/>
          <w:szCs w:val="24"/>
        </w:rPr>
        <w:t>ю</w:t>
      </w:r>
      <w:r w:rsidRPr="0035469D">
        <w:rPr>
          <w:rFonts w:ascii="Times New Roman" w:hAnsi="Times New Roman" w:cs="Times New Roman"/>
          <w:sz w:val="24"/>
          <w:szCs w:val="24"/>
        </w:rPr>
        <w:t xml:space="preserve"> налоговой нагрузки и в целях оказания поддержки производственному сектору экономики с 1 января 2018 года для ряда отраслей была снижена ставка налога на доходы в 1,14-7,2 раз.</w:t>
      </w:r>
    </w:p>
    <w:p w:rsidR="00E1685B" w:rsidRDefault="00E1685B" w:rsidP="00E1685B">
      <w:pPr>
        <w:spacing w:after="0" w:line="240" w:lineRule="auto"/>
        <w:jc w:val="both"/>
        <w:rPr>
          <w:rFonts w:ascii="Times New Roman" w:hAnsi="Times New Roman" w:cs="Times New Roman"/>
          <w:sz w:val="24"/>
          <w:szCs w:val="24"/>
        </w:rPr>
      </w:pPr>
    </w:p>
    <w:p w:rsidR="00E1685B" w:rsidRDefault="00E1685B" w:rsidP="00265DCF">
      <w:pPr>
        <w:spacing w:after="0" w:line="240" w:lineRule="auto"/>
        <w:ind w:left="720"/>
        <w:jc w:val="center"/>
        <w:rPr>
          <w:rFonts w:ascii="Times New Roman" w:hAnsi="Times New Roman" w:cs="Times New Roman"/>
          <w:bCs/>
          <w:sz w:val="24"/>
          <w:szCs w:val="24"/>
          <w:u w:val="single"/>
        </w:rPr>
      </w:pPr>
      <w:r w:rsidRPr="00265DCF">
        <w:rPr>
          <w:rFonts w:ascii="Times New Roman" w:hAnsi="Times New Roman" w:cs="Times New Roman"/>
          <w:bCs/>
          <w:sz w:val="24"/>
          <w:szCs w:val="24"/>
          <w:u w:val="single"/>
        </w:rPr>
        <w:t>Налоговые льготы</w:t>
      </w:r>
    </w:p>
    <w:p w:rsidR="00265DCF" w:rsidRDefault="00265DCF" w:rsidP="00265DCF">
      <w:pPr>
        <w:spacing w:after="0" w:line="240" w:lineRule="auto"/>
        <w:ind w:left="720"/>
        <w:jc w:val="center"/>
        <w:rPr>
          <w:rFonts w:ascii="Times New Roman" w:hAnsi="Times New Roman" w:cs="Times New Roman"/>
          <w:bCs/>
          <w:sz w:val="24"/>
          <w:szCs w:val="24"/>
          <w:u w:val="single"/>
        </w:rPr>
      </w:pPr>
    </w:p>
    <w:p w:rsidR="00265DCF" w:rsidRDefault="00265DCF" w:rsidP="00265DCF">
      <w:pPr>
        <w:spacing w:after="0" w:line="240" w:lineRule="auto"/>
        <w:ind w:firstLine="567"/>
        <w:jc w:val="both"/>
        <w:rPr>
          <w:rFonts w:ascii="Times New Roman" w:hAnsi="Times New Roman" w:cs="Times New Roman"/>
          <w:sz w:val="24"/>
          <w:szCs w:val="24"/>
        </w:rPr>
      </w:pPr>
      <w:r w:rsidRPr="004E30F0">
        <w:rPr>
          <w:rFonts w:ascii="Times New Roman" w:hAnsi="Times New Roman" w:cs="Times New Roman"/>
          <w:b/>
          <w:bCs/>
          <w:sz w:val="24"/>
          <w:szCs w:val="24"/>
        </w:rPr>
        <w:t xml:space="preserve">Более 50% </w:t>
      </w:r>
      <w:r w:rsidRPr="004E30F0">
        <w:rPr>
          <w:rFonts w:ascii="Times New Roman" w:hAnsi="Times New Roman" w:cs="Times New Roman"/>
          <w:sz w:val="24"/>
          <w:szCs w:val="24"/>
        </w:rPr>
        <w:t xml:space="preserve">налога на доходы организаций от начисленной суммы не поступает в бюджет государства </w:t>
      </w:r>
      <w:r>
        <w:rPr>
          <w:rFonts w:ascii="Times New Roman" w:hAnsi="Times New Roman" w:cs="Times New Roman"/>
          <w:sz w:val="24"/>
          <w:szCs w:val="24"/>
        </w:rPr>
        <w:t>в связи с предоставлением льгот (рис</w:t>
      </w:r>
      <w:r w:rsidR="002900E7">
        <w:rPr>
          <w:rFonts w:ascii="Times New Roman" w:hAnsi="Times New Roman" w:cs="Times New Roman"/>
          <w:sz w:val="24"/>
          <w:szCs w:val="24"/>
        </w:rPr>
        <w:t>.</w:t>
      </w:r>
      <w:r>
        <w:rPr>
          <w:rFonts w:ascii="Times New Roman" w:hAnsi="Times New Roman" w:cs="Times New Roman"/>
          <w:sz w:val="24"/>
          <w:szCs w:val="24"/>
        </w:rPr>
        <w:t xml:space="preserve"> 2.2.)</w:t>
      </w:r>
    </w:p>
    <w:p w:rsidR="00265DCF" w:rsidRPr="00265DCF" w:rsidRDefault="00265DCF" w:rsidP="00265DCF">
      <w:pPr>
        <w:spacing w:after="0" w:line="240" w:lineRule="auto"/>
        <w:ind w:left="720"/>
        <w:jc w:val="right"/>
        <w:rPr>
          <w:rFonts w:ascii="Times New Roman" w:hAnsi="Times New Roman" w:cs="Times New Roman"/>
          <w:b/>
          <w:bCs/>
          <w:i/>
          <w:sz w:val="24"/>
          <w:szCs w:val="24"/>
        </w:rPr>
      </w:pPr>
      <w:r w:rsidRPr="00265DCF">
        <w:rPr>
          <w:rFonts w:ascii="Times New Roman" w:hAnsi="Times New Roman" w:cs="Times New Roman"/>
          <w:b/>
          <w:bCs/>
          <w:i/>
          <w:sz w:val="24"/>
          <w:szCs w:val="24"/>
        </w:rPr>
        <w:t>Рисунок 2.2.</w:t>
      </w:r>
    </w:p>
    <w:p w:rsidR="00265DCF" w:rsidRDefault="00265DCF" w:rsidP="00265DCF">
      <w:pPr>
        <w:spacing w:after="0" w:line="240" w:lineRule="auto"/>
        <w:ind w:left="720"/>
        <w:jc w:val="center"/>
        <w:rPr>
          <w:rFonts w:ascii="Times New Roman" w:hAnsi="Times New Roman" w:cs="Times New Roman"/>
          <w:bCs/>
          <w:sz w:val="24"/>
          <w:szCs w:val="24"/>
          <w:u w:val="single"/>
        </w:rPr>
      </w:pPr>
      <w:r>
        <w:rPr>
          <w:rFonts w:ascii="Times New Roman" w:hAnsi="Times New Roman" w:cs="Times New Roman"/>
          <w:b/>
          <w:bCs/>
          <w:sz w:val="24"/>
          <w:szCs w:val="24"/>
        </w:rPr>
        <w:t xml:space="preserve">Динамика </w:t>
      </w:r>
      <w:proofErr w:type="spellStart"/>
      <w:r>
        <w:rPr>
          <w:rFonts w:ascii="Times New Roman" w:hAnsi="Times New Roman" w:cs="Times New Roman"/>
          <w:b/>
          <w:bCs/>
          <w:sz w:val="24"/>
          <w:szCs w:val="24"/>
        </w:rPr>
        <w:t>недопоступлений</w:t>
      </w:r>
      <w:proofErr w:type="spellEnd"/>
      <w:r>
        <w:rPr>
          <w:rFonts w:ascii="Times New Roman" w:hAnsi="Times New Roman" w:cs="Times New Roman"/>
          <w:b/>
          <w:bCs/>
          <w:sz w:val="24"/>
          <w:szCs w:val="24"/>
        </w:rPr>
        <w:t xml:space="preserve"> в бюджет в результате предоставления льгот по налогу на доходы организаций за 2015-2017 гг., %</w:t>
      </w:r>
    </w:p>
    <w:p w:rsidR="00265DCF" w:rsidRDefault="00265DCF" w:rsidP="00265DCF">
      <w:pPr>
        <w:spacing w:after="0" w:line="240" w:lineRule="auto"/>
        <w:ind w:left="720"/>
        <w:jc w:val="center"/>
        <w:rPr>
          <w:rFonts w:ascii="Times New Roman" w:hAnsi="Times New Roman" w:cs="Times New Roman"/>
          <w:bCs/>
          <w:sz w:val="24"/>
          <w:szCs w:val="24"/>
          <w:u w:val="single"/>
        </w:rPr>
      </w:pPr>
      <w:r w:rsidRPr="0035469D">
        <w:rPr>
          <w:rFonts w:ascii="Times New Roman" w:hAnsi="Times New Roman" w:cs="Times New Roman"/>
          <w:noProof/>
          <w:sz w:val="24"/>
          <w:szCs w:val="24"/>
          <w:lang w:eastAsia="ru-RU"/>
        </w:rPr>
        <w:drawing>
          <wp:inline distT="0" distB="0" distL="0" distR="0">
            <wp:extent cx="5578475" cy="8445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65DCF" w:rsidRPr="00265DCF" w:rsidRDefault="00265DCF" w:rsidP="00265DCF">
      <w:pPr>
        <w:spacing w:after="0" w:line="240" w:lineRule="auto"/>
        <w:ind w:left="720"/>
        <w:jc w:val="center"/>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1"/>
        <w:gridCol w:w="5140"/>
      </w:tblGrid>
      <w:tr w:rsidR="00E1685B" w:rsidTr="00566CE5">
        <w:tc>
          <w:tcPr>
            <w:tcW w:w="5341" w:type="dxa"/>
            <w:vAlign w:val="center"/>
          </w:tcPr>
          <w:p w:rsidR="00E1685B" w:rsidRPr="004E30F0" w:rsidRDefault="00E1685B" w:rsidP="00566CE5">
            <w:pPr>
              <w:ind w:firstLine="567"/>
              <w:rPr>
                <w:rFonts w:ascii="Times New Roman" w:hAnsi="Times New Roman" w:cs="Times New Roman"/>
                <w:sz w:val="24"/>
                <w:szCs w:val="24"/>
              </w:rPr>
            </w:pPr>
          </w:p>
        </w:tc>
        <w:tc>
          <w:tcPr>
            <w:tcW w:w="5341" w:type="dxa"/>
          </w:tcPr>
          <w:p w:rsidR="00E1685B" w:rsidRDefault="00E1685B" w:rsidP="00566CE5">
            <w:pPr>
              <w:jc w:val="both"/>
              <w:rPr>
                <w:rFonts w:ascii="Times New Roman" w:hAnsi="Times New Roman" w:cs="Times New Roman"/>
                <w:sz w:val="24"/>
                <w:szCs w:val="24"/>
              </w:rPr>
            </w:pPr>
          </w:p>
        </w:tc>
      </w:tr>
    </w:tbl>
    <w:p w:rsidR="00E1685B" w:rsidRDefault="00E1685B" w:rsidP="00E1685B">
      <w:pPr>
        <w:spacing w:after="0" w:line="240" w:lineRule="auto"/>
        <w:jc w:val="both"/>
        <w:rPr>
          <w:rFonts w:ascii="Times New Roman" w:hAnsi="Times New Roman" w:cs="Times New Roman"/>
          <w:sz w:val="24"/>
          <w:szCs w:val="24"/>
        </w:rPr>
      </w:pPr>
    </w:p>
    <w:p w:rsidR="00E1685B" w:rsidRDefault="00F8257A" w:rsidP="00F8257A">
      <w:pPr>
        <w:spacing w:after="0" w:line="240" w:lineRule="auto"/>
        <w:ind w:firstLine="567"/>
        <w:jc w:val="center"/>
        <w:rPr>
          <w:rFonts w:ascii="Times New Roman" w:hAnsi="Times New Roman" w:cs="Times New Roman"/>
          <w:bCs/>
          <w:sz w:val="24"/>
          <w:szCs w:val="24"/>
          <w:u w:val="single"/>
        </w:rPr>
      </w:pPr>
      <w:r>
        <w:rPr>
          <w:rFonts w:ascii="Times New Roman" w:hAnsi="Times New Roman" w:cs="Times New Roman"/>
          <w:bCs/>
          <w:sz w:val="24"/>
          <w:szCs w:val="24"/>
          <w:u w:val="single"/>
        </w:rPr>
        <w:t>Предлагаемые корректировки</w:t>
      </w:r>
    </w:p>
    <w:p w:rsidR="00F8257A" w:rsidRPr="00F8257A" w:rsidRDefault="00F8257A" w:rsidP="00F8257A">
      <w:pPr>
        <w:spacing w:after="0" w:line="240" w:lineRule="auto"/>
        <w:ind w:firstLine="567"/>
        <w:jc w:val="center"/>
        <w:rPr>
          <w:rFonts w:ascii="Times New Roman" w:hAnsi="Times New Roman" w:cs="Times New Roman"/>
          <w:sz w:val="24"/>
          <w:szCs w:val="24"/>
        </w:rPr>
      </w:pPr>
    </w:p>
    <w:p w:rsidR="00E1685B" w:rsidRPr="009370FA" w:rsidRDefault="00E1685B" w:rsidP="00E1685B">
      <w:pPr>
        <w:spacing w:after="0" w:line="240" w:lineRule="auto"/>
        <w:ind w:firstLine="567"/>
        <w:jc w:val="both"/>
        <w:rPr>
          <w:rFonts w:ascii="Times New Roman" w:hAnsi="Times New Roman" w:cs="Times New Roman"/>
          <w:sz w:val="24"/>
          <w:szCs w:val="24"/>
        </w:rPr>
      </w:pPr>
      <w:r w:rsidRPr="009370FA">
        <w:rPr>
          <w:rFonts w:ascii="Times New Roman" w:hAnsi="Times New Roman" w:cs="Times New Roman"/>
          <w:sz w:val="24"/>
          <w:szCs w:val="24"/>
        </w:rPr>
        <w:t>На 2018 год и среднесрочную</w:t>
      </w:r>
      <w:r w:rsidR="009A01FF">
        <w:rPr>
          <w:rFonts w:ascii="Times New Roman" w:hAnsi="Times New Roman" w:cs="Times New Roman"/>
          <w:sz w:val="24"/>
          <w:szCs w:val="24"/>
        </w:rPr>
        <w:t xml:space="preserve"> </w:t>
      </w:r>
      <w:r w:rsidRPr="009370FA">
        <w:rPr>
          <w:rFonts w:ascii="Times New Roman" w:hAnsi="Times New Roman" w:cs="Times New Roman"/>
          <w:sz w:val="24"/>
          <w:szCs w:val="24"/>
        </w:rPr>
        <w:t xml:space="preserve">перспективу планируется продолжить осуществление анализа финансово-хозяйственного положения экономических агентов республики с целью выявления потребности в </w:t>
      </w:r>
      <w:r>
        <w:rPr>
          <w:rFonts w:ascii="Times New Roman" w:hAnsi="Times New Roman" w:cs="Times New Roman"/>
          <w:sz w:val="24"/>
          <w:szCs w:val="24"/>
        </w:rPr>
        <w:t>оптимизации</w:t>
      </w:r>
      <w:r w:rsidRPr="009370FA">
        <w:rPr>
          <w:rFonts w:ascii="Times New Roman" w:hAnsi="Times New Roman" w:cs="Times New Roman"/>
          <w:sz w:val="24"/>
          <w:szCs w:val="24"/>
        </w:rPr>
        <w:t xml:space="preserve"> налогово</w:t>
      </w:r>
      <w:r>
        <w:rPr>
          <w:rFonts w:ascii="Times New Roman" w:hAnsi="Times New Roman" w:cs="Times New Roman"/>
          <w:sz w:val="24"/>
          <w:szCs w:val="24"/>
        </w:rPr>
        <w:t>й</w:t>
      </w:r>
      <w:r w:rsidR="009A01FF">
        <w:rPr>
          <w:rFonts w:ascii="Times New Roman" w:hAnsi="Times New Roman" w:cs="Times New Roman"/>
          <w:sz w:val="24"/>
          <w:szCs w:val="24"/>
        </w:rPr>
        <w:t xml:space="preserve"> </w:t>
      </w:r>
      <w:r>
        <w:rPr>
          <w:rFonts w:ascii="Times New Roman" w:hAnsi="Times New Roman" w:cs="Times New Roman"/>
          <w:sz w:val="24"/>
          <w:szCs w:val="24"/>
        </w:rPr>
        <w:t>нагрузки</w:t>
      </w:r>
      <w:r w:rsidRPr="009370FA">
        <w:rPr>
          <w:rFonts w:ascii="Times New Roman" w:hAnsi="Times New Roman" w:cs="Times New Roman"/>
          <w:sz w:val="24"/>
          <w:szCs w:val="24"/>
        </w:rPr>
        <w:t xml:space="preserve"> на организации (отрасли), либо в изменении подхода к определению налогооблагаемого дохода организаций.</w:t>
      </w:r>
    </w:p>
    <w:p w:rsidR="001D3D14" w:rsidRDefault="001D3D14" w:rsidP="00E1685B">
      <w:pPr>
        <w:spacing w:after="0" w:line="240" w:lineRule="auto"/>
        <w:jc w:val="center"/>
        <w:rPr>
          <w:rFonts w:ascii="Times New Roman" w:hAnsi="Times New Roman" w:cs="Times New Roman"/>
          <w:b/>
          <w:bCs/>
          <w:sz w:val="24"/>
          <w:szCs w:val="24"/>
        </w:rPr>
      </w:pPr>
    </w:p>
    <w:p w:rsidR="00E1685B" w:rsidRPr="001D3D14" w:rsidRDefault="00E1685B" w:rsidP="002900E7">
      <w:pPr>
        <w:pStyle w:val="ad"/>
        <w:numPr>
          <w:ilvl w:val="0"/>
          <w:numId w:val="28"/>
        </w:numPr>
        <w:spacing w:after="0" w:line="240" w:lineRule="auto"/>
        <w:jc w:val="center"/>
        <w:rPr>
          <w:rFonts w:ascii="Times New Roman" w:hAnsi="Times New Roman" w:cs="Times New Roman"/>
          <w:b/>
          <w:bCs/>
          <w:sz w:val="24"/>
          <w:szCs w:val="24"/>
        </w:rPr>
      </w:pPr>
      <w:r w:rsidRPr="001D3D14">
        <w:rPr>
          <w:rFonts w:ascii="Times New Roman" w:hAnsi="Times New Roman" w:cs="Times New Roman"/>
          <w:b/>
          <w:bCs/>
          <w:sz w:val="24"/>
          <w:szCs w:val="24"/>
        </w:rPr>
        <w:t>Налоги на труд и МРОТ. Налоговая нагрузка на ФОТ. Налоговые льготы. Предлагаемые корректировки.</w:t>
      </w:r>
    </w:p>
    <w:p w:rsidR="00E1685B" w:rsidRPr="00A32897" w:rsidRDefault="00E1685B" w:rsidP="00E1685B">
      <w:pPr>
        <w:spacing w:after="0" w:line="240" w:lineRule="auto"/>
        <w:jc w:val="center"/>
        <w:rPr>
          <w:rFonts w:ascii="Times New Roman" w:hAnsi="Times New Roman" w:cs="Times New Roman"/>
          <w:b/>
          <w:bCs/>
          <w:color w:val="002060"/>
          <w:sz w:val="24"/>
          <w:szCs w:val="24"/>
        </w:rPr>
      </w:pPr>
    </w:p>
    <w:p w:rsidR="001D3D14" w:rsidRDefault="001D3D14" w:rsidP="001D3D14">
      <w:pPr>
        <w:spacing w:after="0" w:line="240" w:lineRule="auto"/>
        <w:ind w:left="720"/>
        <w:jc w:val="both"/>
        <w:rPr>
          <w:rFonts w:ascii="Times New Roman" w:hAnsi="Times New Roman" w:cs="Times New Roman"/>
          <w:b/>
          <w:bCs/>
          <w:sz w:val="24"/>
          <w:szCs w:val="24"/>
          <w:u w:val="single"/>
        </w:rPr>
      </w:pPr>
    </w:p>
    <w:p w:rsidR="00E1685B" w:rsidRDefault="00E1685B" w:rsidP="001D3D14">
      <w:pPr>
        <w:spacing w:after="0" w:line="240" w:lineRule="auto"/>
        <w:ind w:left="720"/>
        <w:jc w:val="center"/>
        <w:rPr>
          <w:rFonts w:ascii="Times New Roman" w:hAnsi="Times New Roman" w:cs="Times New Roman"/>
          <w:bCs/>
          <w:sz w:val="24"/>
          <w:szCs w:val="24"/>
          <w:u w:val="single"/>
        </w:rPr>
      </w:pPr>
      <w:r w:rsidRPr="001D3D14">
        <w:rPr>
          <w:rFonts w:ascii="Times New Roman" w:hAnsi="Times New Roman" w:cs="Times New Roman"/>
          <w:bCs/>
          <w:sz w:val="24"/>
          <w:szCs w:val="24"/>
          <w:u w:val="single"/>
        </w:rPr>
        <w:t>Анализ налогов на труд в ПМР в формировании государственного бюджета</w:t>
      </w:r>
    </w:p>
    <w:p w:rsidR="001D3D14" w:rsidRPr="001D3D14" w:rsidRDefault="001D3D14" w:rsidP="001D3D14">
      <w:pPr>
        <w:spacing w:after="0" w:line="240" w:lineRule="auto"/>
        <w:ind w:left="720"/>
        <w:jc w:val="both"/>
        <w:rPr>
          <w:rFonts w:ascii="Times New Roman" w:hAnsi="Times New Roman" w:cs="Times New Roman"/>
          <w:sz w:val="24"/>
          <w:szCs w:val="24"/>
        </w:rPr>
      </w:pPr>
    </w:p>
    <w:p w:rsidR="00E1685B" w:rsidRDefault="00E1685B" w:rsidP="00E1685B">
      <w:pPr>
        <w:spacing w:after="0" w:line="240" w:lineRule="auto"/>
        <w:ind w:firstLine="567"/>
        <w:jc w:val="both"/>
        <w:rPr>
          <w:rFonts w:ascii="Times New Roman" w:hAnsi="Times New Roman" w:cs="Times New Roman"/>
          <w:sz w:val="24"/>
          <w:szCs w:val="24"/>
        </w:rPr>
      </w:pPr>
      <w:r w:rsidRPr="00A32897">
        <w:rPr>
          <w:rFonts w:ascii="Times New Roman" w:hAnsi="Times New Roman" w:cs="Times New Roman"/>
          <w:sz w:val="24"/>
          <w:szCs w:val="24"/>
        </w:rPr>
        <w:t>Налоги на труд представлены подоходным налогом с физических лиц, единым социальным налогом и обязательными страховыми взносами. На протяжении последних пяти лет</w:t>
      </w:r>
      <w:r w:rsidR="009A01FF">
        <w:rPr>
          <w:rFonts w:ascii="Times New Roman" w:hAnsi="Times New Roman" w:cs="Times New Roman"/>
          <w:sz w:val="24"/>
          <w:szCs w:val="24"/>
        </w:rPr>
        <w:t xml:space="preserve"> </w:t>
      </w:r>
      <w:r w:rsidRPr="00A32897">
        <w:rPr>
          <w:rFonts w:ascii="Times New Roman" w:hAnsi="Times New Roman" w:cs="Times New Roman"/>
          <w:sz w:val="24"/>
          <w:szCs w:val="24"/>
        </w:rPr>
        <w:t>они обеспечивают порядка 40%-50% всех налоговых посту</w:t>
      </w:r>
      <w:r w:rsidR="001D3D14">
        <w:rPr>
          <w:rFonts w:ascii="Times New Roman" w:hAnsi="Times New Roman" w:cs="Times New Roman"/>
          <w:sz w:val="24"/>
          <w:szCs w:val="24"/>
        </w:rPr>
        <w:t>плений государственного бюджета (рис</w:t>
      </w:r>
      <w:r w:rsidR="002900E7">
        <w:rPr>
          <w:rFonts w:ascii="Times New Roman" w:hAnsi="Times New Roman" w:cs="Times New Roman"/>
          <w:sz w:val="24"/>
          <w:szCs w:val="24"/>
        </w:rPr>
        <w:t>.</w:t>
      </w:r>
      <w:r w:rsidR="001D3D14">
        <w:rPr>
          <w:rFonts w:ascii="Times New Roman" w:hAnsi="Times New Roman" w:cs="Times New Roman"/>
          <w:sz w:val="24"/>
          <w:szCs w:val="24"/>
        </w:rPr>
        <w:t xml:space="preserve"> 3.1.)</w:t>
      </w:r>
    </w:p>
    <w:p w:rsidR="00273048" w:rsidRDefault="00273048">
      <w:pPr>
        <w:rPr>
          <w:rFonts w:ascii="Times New Roman" w:hAnsi="Times New Roman" w:cs="Times New Roman"/>
          <w:b/>
          <w:i/>
          <w:sz w:val="24"/>
          <w:szCs w:val="24"/>
        </w:rPr>
      </w:pPr>
      <w:r>
        <w:rPr>
          <w:rFonts w:ascii="Times New Roman" w:hAnsi="Times New Roman" w:cs="Times New Roman"/>
          <w:b/>
          <w:i/>
          <w:sz w:val="24"/>
          <w:szCs w:val="24"/>
        </w:rPr>
        <w:br w:type="page"/>
      </w:r>
    </w:p>
    <w:p w:rsidR="001D3D14" w:rsidRPr="001D3D14" w:rsidRDefault="001D3D14" w:rsidP="001D3D14">
      <w:pPr>
        <w:spacing w:after="0" w:line="240" w:lineRule="auto"/>
        <w:ind w:firstLine="567"/>
        <w:jc w:val="right"/>
        <w:rPr>
          <w:rFonts w:ascii="Times New Roman" w:hAnsi="Times New Roman" w:cs="Times New Roman"/>
          <w:b/>
          <w:i/>
          <w:sz w:val="24"/>
          <w:szCs w:val="24"/>
        </w:rPr>
      </w:pPr>
      <w:r w:rsidRPr="001D3D14">
        <w:rPr>
          <w:rFonts w:ascii="Times New Roman" w:hAnsi="Times New Roman" w:cs="Times New Roman"/>
          <w:b/>
          <w:i/>
          <w:sz w:val="24"/>
          <w:szCs w:val="24"/>
        </w:rPr>
        <w:lastRenderedPageBreak/>
        <w:t>Рисунок 3.1.</w:t>
      </w:r>
    </w:p>
    <w:p w:rsidR="001D3D14" w:rsidRPr="001D3D14" w:rsidRDefault="001D3D14" w:rsidP="00E1685B">
      <w:pPr>
        <w:spacing w:after="0" w:line="240" w:lineRule="auto"/>
        <w:ind w:firstLine="567"/>
        <w:jc w:val="both"/>
        <w:rPr>
          <w:rFonts w:ascii="Times New Roman" w:hAnsi="Times New Roman" w:cs="Times New Roman"/>
          <w:b/>
          <w:sz w:val="24"/>
          <w:szCs w:val="24"/>
        </w:rPr>
      </w:pPr>
      <w:r w:rsidRPr="001D3D14">
        <w:rPr>
          <w:rFonts w:ascii="Times New Roman" w:hAnsi="Times New Roman" w:cs="Times New Roman"/>
          <w:b/>
          <w:sz w:val="24"/>
          <w:szCs w:val="24"/>
        </w:rPr>
        <w:t>Динамика поступлений налогов на труд в бюджет государства за 2013-2017 гг., % ВВП</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81"/>
      </w:tblGrid>
      <w:tr w:rsidR="001D3D14" w:rsidTr="001D3D14">
        <w:tc>
          <w:tcPr>
            <w:tcW w:w="7714" w:type="dxa"/>
          </w:tcPr>
          <w:p w:rsidR="001D3D14" w:rsidRDefault="001D3D14" w:rsidP="00566CE5">
            <w:pPr>
              <w:jc w:val="both"/>
              <w:rPr>
                <w:rFonts w:ascii="Times New Roman" w:hAnsi="Times New Roman" w:cs="Times New Roman"/>
                <w:sz w:val="24"/>
                <w:szCs w:val="24"/>
              </w:rPr>
            </w:pPr>
            <w:r w:rsidRPr="00A32897">
              <w:rPr>
                <w:rFonts w:ascii="Times New Roman" w:hAnsi="Times New Roman" w:cs="Times New Roman"/>
                <w:noProof/>
                <w:sz w:val="24"/>
                <w:szCs w:val="24"/>
                <w:lang w:eastAsia="ru-RU"/>
              </w:rPr>
              <w:drawing>
                <wp:inline distT="0" distB="0" distL="0" distR="0">
                  <wp:extent cx="6543923" cy="1455088"/>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E1685B" w:rsidRDefault="001D3D14" w:rsidP="00E1685B">
      <w:pPr>
        <w:spacing w:after="0" w:line="240" w:lineRule="auto"/>
        <w:jc w:val="both"/>
        <w:rPr>
          <w:rFonts w:ascii="Times New Roman" w:hAnsi="Times New Roman" w:cs="Times New Roman"/>
          <w:sz w:val="24"/>
          <w:szCs w:val="24"/>
        </w:rPr>
      </w:pPr>
      <w:r w:rsidRPr="00A32897">
        <w:rPr>
          <w:rFonts w:ascii="Times New Roman" w:hAnsi="Times New Roman" w:cs="Times New Roman"/>
          <w:sz w:val="24"/>
          <w:szCs w:val="24"/>
        </w:rPr>
        <w:t xml:space="preserve">Роль рассматриваемых налогов в формировании валового внутреннего продукта достаточно </w:t>
      </w:r>
      <w:r w:rsidRPr="00044405">
        <w:rPr>
          <w:rFonts w:ascii="Times New Roman" w:hAnsi="Times New Roman" w:cs="Times New Roman"/>
          <w:b/>
          <w:sz w:val="24"/>
          <w:szCs w:val="24"/>
        </w:rPr>
        <w:t>значительна</w:t>
      </w:r>
      <w:r w:rsidRPr="00A32897">
        <w:rPr>
          <w:rFonts w:ascii="Times New Roman" w:hAnsi="Times New Roman" w:cs="Times New Roman"/>
          <w:sz w:val="24"/>
          <w:szCs w:val="24"/>
        </w:rPr>
        <w:t xml:space="preserve"> и варьир</w:t>
      </w:r>
      <w:r>
        <w:rPr>
          <w:rFonts w:ascii="Times New Roman" w:hAnsi="Times New Roman" w:cs="Times New Roman"/>
          <w:sz w:val="24"/>
          <w:szCs w:val="24"/>
        </w:rPr>
        <w:t>уется в пределах 12,5% - 15,3%.</w:t>
      </w:r>
    </w:p>
    <w:p w:rsidR="001D3D14" w:rsidRDefault="001D3D14" w:rsidP="00E1685B">
      <w:pPr>
        <w:spacing w:after="0" w:line="240" w:lineRule="auto"/>
        <w:jc w:val="both"/>
        <w:rPr>
          <w:rFonts w:ascii="Times New Roman" w:hAnsi="Times New Roman" w:cs="Times New Roman"/>
          <w:sz w:val="24"/>
          <w:szCs w:val="24"/>
        </w:rPr>
      </w:pPr>
    </w:p>
    <w:p w:rsidR="00E1685B" w:rsidRDefault="00E1685B" w:rsidP="001D3D14">
      <w:pPr>
        <w:spacing w:after="0" w:line="240" w:lineRule="auto"/>
        <w:ind w:left="720"/>
        <w:jc w:val="center"/>
        <w:rPr>
          <w:rFonts w:ascii="Times New Roman" w:hAnsi="Times New Roman" w:cs="Times New Roman"/>
          <w:bCs/>
          <w:sz w:val="24"/>
          <w:szCs w:val="24"/>
          <w:u w:val="single"/>
        </w:rPr>
      </w:pPr>
      <w:r w:rsidRPr="001D3D14">
        <w:rPr>
          <w:rFonts w:ascii="Times New Roman" w:hAnsi="Times New Roman" w:cs="Times New Roman"/>
          <w:bCs/>
          <w:sz w:val="24"/>
          <w:szCs w:val="24"/>
          <w:u w:val="single"/>
        </w:rPr>
        <w:t>Анализ налоговой нагрузки на фонд оплаты труда</w:t>
      </w:r>
    </w:p>
    <w:p w:rsidR="001D3D14" w:rsidRDefault="001D3D14" w:rsidP="001D3D14">
      <w:pPr>
        <w:ind w:firstLine="278"/>
        <w:jc w:val="both"/>
        <w:rPr>
          <w:rFonts w:ascii="Times New Roman" w:hAnsi="Times New Roman" w:cs="Times New Roman"/>
          <w:b/>
          <w:bCs/>
          <w:sz w:val="24"/>
          <w:szCs w:val="24"/>
        </w:rPr>
      </w:pPr>
      <w:r w:rsidRPr="00A32897">
        <w:rPr>
          <w:rFonts w:ascii="Times New Roman" w:hAnsi="Times New Roman" w:cs="Times New Roman"/>
          <w:b/>
          <w:bCs/>
          <w:sz w:val="24"/>
          <w:szCs w:val="24"/>
        </w:rPr>
        <w:t>Номинальная</w:t>
      </w:r>
      <w:r w:rsidRPr="00A32897">
        <w:rPr>
          <w:rFonts w:ascii="Times New Roman" w:hAnsi="Times New Roman" w:cs="Times New Roman"/>
          <w:sz w:val="24"/>
          <w:szCs w:val="24"/>
        </w:rPr>
        <w:t xml:space="preserve"> налоговая нагрузка налогов на ФОТ в ПМР составляет </w:t>
      </w:r>
      <w:r w:rsidRPr="00A32897">
        <w:rPr>
          <w:rFonts w:ascii="Times New Roman" w:hAnsi="Times New Roman" w:cs="Times New Roman"/>
          <w:b/>
          <w:bCs/>
          <w:sz w:val="24"/>
          <w:szCs w:val="24"/>
        </w:rPr>
        <w:t>43%</w:t>
      </w:r>
      <w:r w:rsidRPr="00A32897">
        <w:rPr>
          <w:rFonts w:ascii="Times New Roman" w:hAnsi="Times New Roman" w:cs="Times New Roman"/>
          <w:sz w:val="24"/>
          <w:szCs w:val="24"/>
        </w:rPr>
        <w:t xml:space="preserve"> (как в</w:t>
      </w:r>
      <w:r w:rsidR="009A01FF">
        <w:rPr>
          <w:rFonts w:ascii="Times New Roman" w:hAnsi="Times New Roman" w:cs="Times New Roman"/>
          <w:sz w:val="24"/>
          <w:szCs w:val="24"/>
        </w:rPr>
        <w:t xml:space="preserve"> </w:t>
      </w:r>
      <w:r w:rsidRPr="00A32897">
        <w:rPr>
          <w:rFonts w:ascii="Times New Roman" w:hAnsi="Times New Roman" w:cs="Times New Roman"/>
          <w:sz w:val="24"/>
          <w:szCs w:val="24"/>
        </w:rPr>
        <w:t>Российской Федерации).</w:t>
      </w:r>
      <w:r w:rsidR="009A01FF">
        <w:rPr>
          <w:rFonts w:ascii="Times New Roman" w:hAnsi="Times New Roman" w:cs="Times New Roman"/>
          <w:sz w:val="24"/>
          <w:szCs w:val="24"/>
        </w:rPr>
        <w:t xml:space="preserve"> </w:t>
      </w:r>
      <w:r w:rsidRPr="00A32897">
        <w:rPr>
          <w:rFonts w:ascii="Times New Roman" w:hAnsi="Times New Roman" w:cs="Times New Roman"/>
          <w:b/>
          <w:bCs/>
          <w:sz w:val="24"/>
          <w:szCs w:val="24"/>
        </w:rPr>
        <w:t>Фактическая</w:t>
      </w:r>
      <w:r w:rsidRPr="00A32897">
        <w:rPr>
          <w:rFonts w:ascii="Times New Roman" w:hAnsi="Times New Roman" w:cs="Times New Roman"/>
          <w:sz w:val="24"/>
          <w:szCs w:val="24"/>
        </w:rPr>
        <w:t xml:space="preserve"> налоговая нагрузка по итогам 2017 года составила </w:t>
      </w:r>
      <w:r w:rsidRPr="00A32897">
        <w:rPr>
          <w:rFonts w:ascii="Times New Roman" w:hAnsi="Times New Roman" w:cs="Times New Roman"/>
          <w:b/>
          <w:bCs/>
          <w:sz w:val="24"/>
          <w:szCs w:val="24"/>
        </w:rPr>
        <w:t>21,85%.</w:t>
      </w:r>
      <w:r>
        <w:rPr>
          <w:rFonts w:ascii="Times New Roman" w:hAnsi="Times New Roman" w:cs="Times New Roman"/>
          <w:b/>
          <w:bCs/>
          <w:sz w:val="24"/>
          <w:szCs w:val="24"/>
        </w:rPr>
        <w:t xml:space="preserve"> (рис</w:t>
      </w:r>
      <w:r w:rsidR="002900E7">
        <w:rPr>
          <w:rFonts w:ascii="Times New Roman" w:hAnsi="Times New Roman" w:cs="Times New Roman"/>
          <w:b/>
          <w:bCs/>
          <w:sz w:val="24"/>
          <w:szCs w:val="24"/>
        </w:rPr>
        <w:t xml:space="preserve">. </w:t>
      </w:r>
      <w:r>
        <w:rPr>
          <w:rFonts w:ascii="Times New Roman" w:hAnsi="Times New Roman" w:cs="Times New Roman"/>
          <w:b/>
          <w:bCs/>
          <w:sz w:val="24"/>
          <w:szCs w:val="24"/>
        </w:rPr>
        <w:t>3.2.)</w:t>
      </w:r>
    </w:p>
    <w:p w:rsidR="001D3D14" w:rsidRPr="001D3D14" w:rsidRDefault="001D3D14" w:rsidP="001D3D14">
      <w:pPr>
        <w:spacing w:after="0"/>
        <w:ind w:firstLine="278"/>
        <w:jc w:val="right"/>
        <w:rPr>
          <w:rFonts w:ascii="Times New Roman" w:hAnsi="Times New Roman" w:cs="Times New Roman"/>
          <w:b/>
          <w:bCs/>
          <w:i/>
          <w:sz w:val="24"/>
          <w:szCs w:val="24"/>
        </w:rPr>
      </w:pPr>
      <w:r w:rsidRPr="001D3D14">
        <w:rPr>
          <w:rFonts w:ascii="Times New Roman" w:hAnsi="Times New Roman" w:cs="Times New Roman"/>
          <w:b/>
          <w:bCs/>
          <w:i/>
          <w:sz w:val="24"/>
          <w:szCs w:val="24"/>
        </w:rPr>
        <w:t>Рисунок 3.2.</w:t>
      </w:r>
    </w:p>
    <w:p w:rsidR="001D3D14" w:rsidRPr="001D3D14" w:rsidRDefault="001D3D14" w:rsidP="001D3D14">
      <w:pPr>
        <w:spacing w:after="0" w:line="240" w:lineRule="auto"/>
        <w:ind w:firstLine="278"/>
        <w:jc w:val="center"/>
        <w:rPr>
          <w:rFonts w:ascii="Times New Roman" w:hAnsi="Times New Roman" w:cs="Times New Roman"/>
          <w:b/>
          <w:sz w:val="24"/>
          <w:szCs w:val="24"/>
        </w:rPr>
      </w:pPr>
      <w:r w:rsidRPr="001D3D14">
        <w:rPr>
          <w:rFonts w:ascii="Times New Roman" w:hAnsi="Times New Roman" w:cs="Times New Roman"/>
          <w:b/>
          <w:sz w:val="24"/>
          <w:szCs w:val="24"/>
        </w:rPr>
        <w:t>Нагрузка налогов на ФОТ в Приднестровской Молдавской Республике и других государствах, %</w:t>
      </w:r>
    </w:p>
    <w:p w:rsidR="001D3D14" w:rsidRDefault="001D3D14" w:rsidP="001D3D14">
      <w:pPr>
        <w:spacing w:after="0" w:line="240" w:lineRule="auto"/>
        <w:ind w:left="720"/>
        <w:jc w:val="center"/>
        <w:rPr>
          <w:rFonts w:ascii="Times New Roman" w:hAnsi="Times New Roman" w:cs="Times New Roman"/>
          <w:bCs/>
          <w:sz w:val="24"/>
          <w:szCs w:val="24"/>
          <w:u w:val="single"/>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59"/>
        <w:gridCol w:w="222"/>
      </w:tblGrid>
      <w:tr w:rsidR="001D3D14" w:rsidTr="001D3D14">
        <w:tc>
          <w:tcPr>
            <w:tcW w:w="4873" w:type="pct"/>
          </w:tcPr>
          <w:p w:rsidR="001D3D14" w:rsidRDefault="001D3D14" w:rsidP="00566CE5">
            <w:pPr>
              <w:jc w:val="both"/>
              <w:rPr>
                <w:rFonts w:ascii="Times New Roman" w:hAnsi="Times New Roman" w:cs="Times New Roman"/>
                <w:sz w:val="24"/>
                <w:szCs w:val="24"/>
              </w:rPr>
            </w:pPr>
            <w:r w:rsidRPr="00A32897">
              <w:rPr>
                <w:rFonts w:ascii="Times New Roman" w:hAnsi="Times New Roman" w:cs="Times New Roman"/>
                <w:noProof/>
                <w:sz w:val="24"/>
                <w:szCs w:val="24"/>
                <w:lang w:eastAsia="ru-RU"/>
              </w:rPr>
              <w:drawing>
                <wp:inline distT="0" distB="0" distL="0" distR="0">
                  <wp:extent cx="6440556" cy="257175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127" w:type="pct"/>
          </w:tcPr>
          <w:p w:rsidR="001D3D14" w:rsidRPr="00A32897" w:rsidRDefault="001D3D14" w:rsidP="00566CE5">
            <w:pPr>
              <w:ind w:firstLine="278"/>
              <w:jc w:val="both"/>
              <w:rPr>
                <w:rFonts w:ascii="Times New Roman" w:hAnsi="Times New Roman" w:cs="Times New Roman"/>
                <w:b/>
                <w:bCs/>
                <w:sz w:val="24"/>
                <w:szCs w:val="24"/>
              </w:rPr>
            </w:pPr>
          </w:p>
        </w:tc>
      </w:tr>
    </w:tbl>
    <w:p w:rsidR="00E1685B" w:rsidRPr="004136BD" w:rsidRDefault="00E1685B" w:rsidP="00E1685B">
      <w:pPr>
        <w:numPr>
          <w:ilvl w:val="0"/>
          <w:numId w:val="10"/>
        </w:numPr>
        <w:tabs>
          <w:tab w:val="clear" w:pos="720"/>
        </w:tabs>
        <w:spacing w:after="0" w:line="240" w:lineRule="auto"/>
        <w:ind w:left="0" w:firstLine="567"/>
        <w:jc w:val="both"/>
        <w:rPr>
          <w:rFonts w:ascii="Times New Roman" w:hAnsi="Times New Roman" w:cs="Times New Roman"/>
          <w:sz w:val="24"/>
          <w:szCs w:val="24"/>
        </w:rPr>
      </w:pPr>
      <w:r w:rsidRPr="004136BD">
        <w:rPr>
          <w:rFonts w:ascii="Times New Roman" w:hAnsi="Times New Roman" w:cs="Times New Roman"/>
          <w:sz w:val="24"/>
          <w:szCs w:val="24"/>
        </w:rPr>
        <w:t xml:space="preserve">Несмотря на </w:t>
      </w:r>
      <w:proofErr w:type="spellStart"/>
      <w:r w:rsidRPr="004136BD">
        <w:rPr>
          <w:rFonts w:ascii="Times New Roman" w:hAnsi="Times New Roman" w:cs="Times New Roman"/>
          <w:sz w:val="24"/>
          <w:szCs w:val="24"/>
        </w:rPr>
        <w:t>недифференцированность</w:t>
      </w:r>
      <w:proofErr w:type="spellEnd"/>
      <w:r w:rsidRPr="004136BD">
        <w:rPr>
          <w:rFonts w:ascii="Times New Roman" w:hAnsi="Times New Roman" w:cs="Times New Roman"/>
          <w:sz w:val="24"/>
          <w:szCs w:val="24"/>
        </w:rPr>
        <w:t xml:space="preserve"> ставок налогов на труд, налоговая нагрузка на ФОТ по отраслям существенно варьируется. Так, по итогам 2017 года </w:t>
      </w:r>
      <w:r w:rsidRPr="004136BD">
        <w:rPr>
          <w:rFonts w:ascii="Times New Roman" w:hAnsi="Times New Roman" w:cs="Times New Roman"/>
          <w:b/>
          <w:bCs/>
          <w:sz w:val="24"/>
          <w:szCs w:val="24"/>
        </w:rPr>
        <w:t xml:space="preserve">наиболее высокое налоговое давление </w:t>
      </w:r>
      <w:r w:rsidRPr="004136BD">
        <w:rPr>
          <w:rFonts w:ascii="Times New Roman" w:hAnsi="Times New Roman" w:cs="Times New Roman"/>
          <w:sz w:val="24"/>
          <w:szCs w:val="24"/>
        </w:rPr>
        <w:t>приходится</w:t>
      </w:r>
      <w:r w:rsidR="009A01FF">
        <w:rPr>
          <w:rFonts w:ascii="Times New Roman" w:hAnsi="Times New Roman" w:cs="Times New Roman"/>
          <w:sz w:val="24"/>
          <w:szCs w:val="24"/>
        </w:rPr>
        <w:t xml:space="preserve"> </w:t>
      </w:r>
      <w:r w:rsidRPr="004136BD">
        <w:rPr>
          <w:rFonts w:ascii="Times New Roman" w:hAnsi="Times New Roman" w:cs="Times New Roman"/>
          <w:sz w:val="24"/>
          <w:szCs w:val="24"/>
        </w:rPr>
        <w:t xml:space="preserve">на отрасль </w:t>
      </w:r>
      <w:r w:rsidRPr="004136BD">
        <w:rPr>
          <w:rFonts w:ascii="Times New Roman" w:hAnsi="Times New Roman" w:cs="Times New Roman"/>
          <w:b/>
          <w:bCs/>
          <w:sz w:val="24"/>
          <w:szCs w:val="24"/>
        </w:rPr>
        <w:t>транспорта и связи</w:t>
      </w:r>
      <w:r w:rsidR="009A01FF">
        <w:rPr>
          <w:rFonts w:ascii="Times New Roman" w:hAnsi="Times New Roman" w:cs="Times New Roman"/>
          <w:b/>
          <w:bCs/>
          <w:sz w:val="24"/>
          <w:szCs w:val="24"/>
        </w:rPr>
        <w:t xml:space="preserve"> </w:t>
      </w:r>
      <w:r w:rsidRPr="004136BD">
        <w:rPr>
          <w:rFonts w:ascii="Times New Roman" w:hAnsi="Times New Roman" w:cs="Times New Roman"/>
          <w:sz w:val="24"/>
          <w:szCs w:val="24"/>
        </w:rPr>
        <w:t>–</w:t>
      </w:r>
      <w:r>
        <w:rPr>
          <w:rFonts w:ascii="Times New Roman" w:hAnsi="Times New Roman" w:cs="Times New Roman"/>
          <w:sz w:val="24"/>
          <w:szCs w:val="24"/>
        </w:rPr>
        <w:t xml:space="preserve"> 49,18% и 42,27% соответственно, </w:t>
      </w:r>
      <w:r w:rsidRPr="004136BD">
        <w:rPr>
          <w:rFonts w:ascii="Times New Roman" w:hAnsi="Times New Roman" w:cs="Times New Roman"/>
          <w:b/>
          <w:bCs/>
          <w:sz w:val="24"/>
          <w:szCs w:val="24"/>
        </w:rPr>
        <w:t xml:space="preserve">наименьшая налоговая нагрузка </w:t>
      </w:r>
      <w:r>
        <w:rPr>
          <w:rFonts w:ascii="Times New Roman" w:hAnsi="Times New Roman" w:cs="Times New Roman"/>
          <w:b/>
          <w:bCs/>
          <w:sz w:val="24"/>
          <w:szCs w:val="24"/>
        </w:rPr>
        <w:t xml:space="preserve">- </w:t>
      </w:r>
      <w:r w:rsidRPr="004136BD">
        <w:rPr>
          <w:rFonts w:ascii="Times New Roman" w:hAnsi="Times New Roman" w:cs="Times New Roman"/>
          <w:sz w:val="24"/>
          <w:szCs w:val="24"/>
        </w:rPr>
        <w:t xml:space="preserve">в отраслях </w:t>
      </w:r>
      <w:r w:rsidRPr="004136BD">
        <w:rPr>
          <w:rFonts w:ascii="Times New Roman" w:hAnsi="Times New Roman" w:cs="Times New Roman"/>
          <w:b/>
          <w:bCs/>
          <w:sz w:val="24"/>
          <w:szCs w:val="24"/>
        </w:rPr>
        <w:t>здравоохранения и социального обеспечения</w:t>
      </w:r>
      <w:r>
        <w:rPr>
          <w:rFonts w:ascii="Times New Roman" w:hAnsi="Times New Roman" w:cs="Times New Roman"/>
          <w:sz w:val="24"/>
          <w:szCs w:val="24"/>
        </w:rPr>
        <w:t xml:space="preserve"> (</w:t>
      </w:r>
      <w:r w:rsidRPr="004136BD">
        <w:rPr>
          <w:rFonts w:ascii="Times New Roman" w:hAnsi="Times New Roman" w:cs="Times New Roman"/>
          <w:sz w:val="24"/>
          <w:szCs w:val="24"/>
        </w:rPr>
        <w:t>2,56%</w:t>
      </w:r>
      <w:r>
        <w:rPr>
          <w:rFonts w:ascii="Times New Roman" w:hAnsi="Times New Roman" w:cs="Times New Roman"/>
          <w:sz w:val="24"/>
          <w:szCs w:val="24"/>
        </w:rPr>
        <w:t>)</w:t>
      </w:r>
      <w:r w:rsidRPr="004136BD">
        <w:rPr>
          <w:rFonts w:ascii="Times New Roman" w:hAnsi="Times New Roman" w:cs="Times New Roman"/>
          <w:sz w:val="24"/>
          <w:szCs w:val="24"/>
        </w:rPr>
        <w:t>.</w:t>
      </w:r>
    </w:p>
    <w:p w:rsidR="00E1685B" w:rsidRPr="00A32897" w:rsidRDefault="00E1685B" w:rsidP="00E1685B">
      <w:pPr>
        <w:spacing w:after="0" w:line="240" w:lineRule="auto"/>
        <w:ind w:firstLine="567"/>
        <w:jc w:val="both"/>
        <w:rPr>
          <w:rFonts w:ascii="Times New Roman" w:hAnsi="Times New Roman" w:cs="Times New Roman"/>
          <w:sz w:val="24"/>
          <w:szCs w:val="24"/>
        </w:rPr>
      </w:pPr>
    </w:p>
    <w:p w:rsidR="00E1685B" w:rsidRPr="00A32897" w:rsidRDefault="00E1685B" w:rsidP="00E1685B">
      <w:pPr>
        <w:numPr>
          <w:ilvl w:val="0"/>
          <w:numId w:val="11"/>
        </w:numPr>
        <w:tabs>
          <w:tab w:val="clear" w:pos="720"/>
        </w:tabs>
        <w:spacing w:after="0" w:line="240" w:lineRule="auto"/>
        <w:ind w:left="0" w:firstLine="567"/>
        <w:jc w:val="both"/>
        <w:rPr>
          <w:rFonts w:ascii="Times New Roman" w:hAnsi="Times New Roman" w:cs="Times New Roman"/>
          <w:sz w:val="24"/>
          <w:szCs w:val="24"/>
        </w:rPr>
      </w:pPr>
      <w:r w:rsidRPr="00A32897">
        <w:rPr>
          <w:rFonts w:ascii="Times New Roman" w:hAnsi="Times New Roman" w:cs="Times New Roman"/>
          <w:b/>
          <w:bCs/>
          <w:sz w:val="24"/>
          <w:szCs w:val="24"/>
        </w:rPr>
        <w:t>Фактические налоговые ставки принимают значительно меньшее значение номинальных:</w:t>
      </w:r>
    </w:p>
    <w:p w:rsidR="00E1685B" w:rsidRPr="00A32897" w:rsidRDefault="00E1685B" w:rsidP="00E1685B">
      <w:pPr>
        <w:spacing w:after="0" w:line="240" w:lineRule="auto"/>
        <w:ind w:firstLine="567"/>
        <w:jc w:val="both"/>
        <w:rPr>
          <w:rFonts w:ascii="Times New Roman" w:hAnsi="Times New Roman" w:cs="Times New Roman"/>
          <w:sz w:val="24"/>
          <w:szCs w:val="24"/>
        </w:rPr>
      </w:pPr>
      <w:r w:rsidRPr="00A32897">
        <w:rPr>
          <w:rFonts w:ascii="Times New Roman" w:hAnsi="Times New Roman" w:cs="Times New Roman"/>
          <w:sz w:val="24"/>
          <w:szCs w:val="24"/>
        </w:rPr>
        <w:t xml:space="preserve">-единый социальный налог и обязательные страховые взносы – </w:t>
      </w:r>
      <w:r w:rsidRPr="00A32897">
        <w:rPr>
          <w:rFonts w:ascii="Times New Roman" w:hAnsi="Times New Roman" w:cs="Times New Roman"/>
          <w:b/>
          <w:bCs/>
          <w:sz w:val="24"/>
          <w:szCs w:val="24"/>
        </w:rPr>
        <w:t>16,64% (против установленной 28%)</w:t>
      </w:r>
      <w:r w:rsidRPr="00A32897">
        <w:rPr>
          <w:rFonts w:ascii="Times New Roman" w:hAnsi="Times New Roman" w:cs="Times New Roman"/>
          <w:sz w:val="24"/>
          <w:szCs w:val="24"/>
        </w:rPr>
        <w:t>;</w:t>
      </w:r>
    </w:p>
    <w:p w:rsidR="00E1685B" w:rsidRDefault="00E1685B" w:rsidP="00E1685B">
      <w:pPr>
        <w:spacing w:after="0" w:line="240" w:lineRule="auto"/>
        <w:ind w:firstLine="567"/>
        <w:jc w:val="both"/>
        <w:rPr>
          <w:rFonts w:ascii="Times New Roman" w:hAnsi="Times New Roman" w:cs="Times New Roman"/>
          <w:b/>
          <w:bCs/>
          <w:sz w:val="24"/>
          <w:szCs w:val="24"/>
        </w:rPr>
      </w:pPr>
      <w:r w:rsidRPr="00A32897">
        <w:rPr>
          <w:rFonts w:ascii="Times New Roman" w:hAnsi="Times New Roman" w:cs="Times New Roman"/>
          <w:sz w:val="24"/>
          <w:szCs w:val="24"/>
        </w:rPr>
        <w:t xml:space="preserve">-подоходный налог с физических лиц – </w:t>
      </w:r>
      <w:r w:rsidRPr="00A32897">
        <w:rPr>
          <w:rFonts w:ascii="Times New Roman" w:hAnsi="Times New Roman" w:cs="Times New Roman"/>
          <w:b/>
          <w:bCs/>
          <w:sz w:val="24"/>
          <w:szCs w:val="24"/>
        </w:rPr>
        <w:t>5,21% (против установленной 15%).</w:t>
      </w:r>
    </w:p>
    <w:p w:rsidR="00273048" w:rsidRDefault="00273048" w:rsidP="001D3D14">
      <w:pPr>
        <w:spacing w:after="0" w:line="240" w:lineRule="auto"/>
        <w:ind w:left="567"/>
        <w:jc w:val="center"/>
        <w:rPr>
          <w:rFonts w:ascii="Times New Roman" w:hAnsi="Times New Roman" w:cs="Times New Roman"/>
          <w:bCs/>
          <w:sz w:val="24"/>
          <w:szCs w:val="24"/>
          <w:u w:val="single"/>
        </w:rPr>
      </w:pPr>
    </w:p>
    <w:p w:rsidR="00273048" w:rsidRDefault="00273048">
      <w:pPr>
        <w:rPr>
          <w:rFonts w:ascii="Times New Roman" w:hAnsi="Times New Roman" w:cs="Times New Roman"/>
          <w:bCs/>
          <w:sz w:val="24"/>
          <w:szCs w:val="24"/>
          <w:u w:val="single"/>
        </w:rPr>
      </w:pPr>
      <w:r>
        <w:rPr>
          <w:rFonts w:ascii="Times New Roman" w:hAnsi="Times New Roman" w:cs="Times New Roman"/>
          <w:bCs/>
          <w:sz w:val="24"/>
          <w:szCs w:val="24"/>
          <w:u w:val="single"/>
        </w:rPr>
        <w:br w:type="page"/>
      </w:r>
    </w:p>
    <w:p w:rsidR="00E1685B" w:rsidRPr="001D3D14" w:rsidRDefault="00E1685B" w:rsidP="001D3D14">
      <w:pPr>
        <w:spacing w:after="0" w:line="240" w:lineRule="auto"/>
        <w:ind w:left="567"/>
        <w:jc w:val="center"/>
        <w:rPr>
          <w:rFonts w:ascii="Times New Roman" w:hAnsi="Times New Roman" w:cs="Times New Roman"/>
          <w:sz w:val="24"/>
          <w:szCs w:val="24"/>
          <w:u w:val="single"/>
        </w:rPr>
      </w:pPr>
      <w:r w:rsidRPr="001D3D14">
        <w:rPr>
          <w:rFonts w:ascii="Times New Roman" w:hAnsi="Times New Roman" w:cs="Times New Roman"/>
          <w:bCs/>
          <w:sz w:val="24"/>
          <w:szCs w:val="24"/>
          <w:u w:val="single"/>
        </w:rPr>
        <w:lastRenderedPageBreak/>
        <w:t>Налоговые льготы</w:t>
      </w:r>
    </w:p>
    <w:p w:rsidR="00E1685B" w:rsidRPr="00A32897" w:rsidRDefault="00E1685B" w:rsidP="00E1685B">
      <w:pPr>
        <w:spacing w:after="0" w:line="240" w:lineRule="auto"/>
        <w:ind w:firstLine="567"/>
        <w:jc w:val="both"/>
        <w:rPr>
          <w:rFonts w:ascii="Times New Roman" w:hAnsi="Times New Roman" w:cs="Times New Roman"/>
          <w:sz w:val="24"/>
          <w:szCs w:val="24"/>
        </w:rPr>
      </w:pPr>
      <w:r w:rsidRPr="00A32897">
        <w:rPr>
          <w:rFonts w:ascii="Times New Roman" w:hAnsi="Times New Roman" w:cs="Times New Roman"/>
          <w:sz w:val="24"/>
          <w:szCs w:val="24"/>
        </w:rPr>
        <w:t>Наибольшее влияние на размер поступлений подоходного налога с физических лиц, единого социального налога и обязательных страховых взносов оказывают льготы, вычеты, предоставляемые в соответствии с действующим законодательством.</w:t>
      </w:r>
    </w:p>
    <w:p w:rsidR="00E1685B" w:rsidRDefault="00E1685B" w:rsidP="00E1685B">
      <w:pPr>
        <w:spacing w:after="0" w:line="240" w:lineRule="auto"/>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6038"/>
      </w:tblGrid>
      <w:tr w:rsidR="00E1685B" w:rsidTr="00566CE5">
        <w:tc>
          <w:tcPr>
            <w:tcW w:w="4644" w:type="dxa"/>
            <w:vAlign w:val="center"/>
          </w:tcPr>
          <w:p w:rsidR="00E1685B" w:rsidRDefault="00E1685B" w:rsidP="00566CE5">
            <w:pPr>
              <w:ind w:firstLine="567"/>
              <w:jc w:val="both"/>
              <w:rPr>
                <w:rFonts w:ascii="Times New Roman" w:hAnsi="Times New Roman" w:cs="Times New Roman"/>
                <w:sz w:val="24"/>
                <w:szCs w:val="24"/>
              </w:rPr>
            </w:pPr>
            <w:r w:rsidRPr="007803BD">
              <w:rPr>
                <w:rFonts w:ascii="Times New Roman" w:hAnsi="Times New Roman" w:cs="Times New Roman"/>
                <w:sz w:val="24"/>
                <w:szCs w:val="24"/>
              </w:rPr>
              <w:t xml:space="preserve">За 2015-2017 гг. сумма </w:t>
            </w:r>
            <w:proofErr w:type="spellStart"/>
            <w:r w:rsidRPr="007803BD">
              <w:rPr>
                <w:rFonts w:ascii="Times New Roman" w:hAnsi="Times New Roman" w:cs="Times New Roman"/>
                <w:sz w:val="24"/>
                <w:szCs w:val="24"/>
              </w:rPr>
              <w:t>недопоступлений</w:t>
            </w:r>
            <w:proofErr w:type="spellEnd"/>
            <w:r w:rsidR="009A01FF">
              <w:rPr>
                <w:rFonts w:ascii="Times New Roman" w:hAnsi="Times New Roman" w:cs="Times New Roman"/>
                <w:sz w:val="24"/>
                <w:szCs w:val="24"/>
              </w:rPr>
              <w:t xml:space="preserve"> </w:t>
            </w:r>
            <w:r w:rsidRPr="007803BD">
              <w:rPr>
                <w:rFonts w:ascii="Times New Roman" w:hAnsi="Times New Roman" w:cs="Times New Roman"/>
                <w:b/>
                <w:bCs/>
                <w:sz w:val="24"/>
                <w:szCs w:val="24"/>
              </w:rPr>
              <w:t xml:space="preserve">подоходного налога </w:t>
            </w:r>
            <w:r w:rsidRPr="007803BD">
              <w:rPr>
                <w:rFonts w:ascii="Times New Roman" w:hAnsi="Times New Roman" w:cs="Times New Roman"/>
                <w:sz w:val="24"/>
                <w:szCs w:val="24"/>
              </w:rPr>
              <w:t xml:space="preserve">в связи с предоставлением льгот- растет и превышает сумму начисленного налога </w:t>
            </w:r>
            <w:r w:rsidRPr="007803BD">
              <w:rPr>
                <w:rFonts w:ascii="Times New Roman" w:hAnsi="Times New Roman" w:cs="Times New Roman"/>
                <w:b/>
                <w:bCs/>
                <w:sz w:val="24"/>
                <w:szCs w:val="24"/>
              </w:rPr>
              <w:t>в 1,66-1,85 раз.</w:t>
            </w:r>
          </w:p>
        </w:tc>
        <w:tc>
          <w:tcPr>
            <w:tcW w:w="6038" w:type="dxa"/>
          </w:tcPr>
          <w:p w:rsidR="00E1685B" w:rsidRDefault="00E1685B" w:rsidP="00566CE5">
            <w:pPr>
              <w:jc w:val="both"/>
              <w:rPr>
                <w:rFonts w:ascii="Times New Roman" w:hAnsi="Times New Roman" w:cs="Times New Roman"/>
                <w:sz w:val="24"/>
                <w:szCs w:val="24"/>
              </w:rPr>
            </w:pPr>
            <w:r w:rsidRPr="007803BD">
              <w:rPr>
                <w:rFonts w:ascii="Times New Roman" w:hAnsi="Times New Roman" w:cs="Times New Roman"/>
                <w:noProof/>
                <w:sz w:val="24"/>
                <w:szCs w:val="24"/>
                <w:lang w:eastAsia="ru-RU"/>
              </w:rPr>
              <w:drawing>
                <wp:inline distT="0" distB="0" distL="0" distR="0">
                  <wp:extent cx="3629025" cy="96202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rsidR="00E1685B" w:rsidRDefault="00E1685B" w:rsidP="00E1685B">
      <w:pPr>
        <w:spacing w:after="0" w:line="240" w:lineRule="auto"/>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5"/>
        <w:gridCol w:w="6036"/>
      </w:tblGrid>
      <w:tr w:rsidR="00E1685B" w:rsidTr="00566CE5">
        <w:tc>
          <w:tcPr>
            <w:tcW w:w="5341" w:type="dxa"/>
          </w:tcPr>
          <w:p w:rsidR="00E1685B" w:rsidRDefault="00E1685B" w:rsidP="00566CE5">
            <w:pPr>
              <w:ind w:firstLine="567"/>
              <w:jc w:val="both"/>
              <w:rPr>
                <w:rFonts w:ascii="Times New Roman" w:hAnsi="Times New Roman" w:cs="Times New Roman"/>
                <w:sz w:val="24"/>
                <w:szCs w:val="24"/>
              </w:rPr>
            </w:pPr>
            <w:r w:rsidRPr="007803BD">
              <w:rPr>
                <w:rFonts w:ascii="Times New Roman" w:hAnsi="Times New Roman" w:cs="Times New Roman"/>
                <w:sz w:val="24"/>
                <w:szCs w:val="24"/>
              </w:rPr>
              <w:t xml:space="preserve">Доля </w:t>
            </w:r>
            <w:proofErr w:type="spellStart"/>
            <w:r w:rsidRPr="007803BD">
              <w:rPr>
                <w:rFonts w:ascii="Times New Roman" w:hAnsi="Times New Roman" w:cs="Times New Roman"/>
                <w:sz w:val="24"/>
                <w:szCs w:val="24"/>
              </w:rPr>
              <w:t>недопоступившего</w:t>
            </w:r>
            <w:proofErr w:type="spellEnd"/>
            <w:r w:rsidR="009A01FF">
              <w:rPr>
                <w:rFonts w:ascii="Times New Roman" w:hAnsi="Times New Roman" w:cs="Times New Roman"/>
                <w:sz w:val="24"/>
                <w:szCs w:val="24"/>
              </w:rPr>
              <w:t xml:space="preserve"> </w:t>
            </w:r>
            <w:r w:rsidRPr="007803BD">
              <w:rPr>
                <w:rFonts w:ascii="Times New Roman" w:hAnsi="Times New Roman" w:cs="Times New Roman"/>
                <w:b/>
                <w:bCs/>
                <w:sz w:val="24"/>
                <w:szCs w:val="24"/>
              </w:rPr>
              <w:t>единого социального налога</w:t>
            </w:r>
            <w:r w:rsidR="009A01FF">
              <w:rPr>
                <w:rFonts w:ascii="Times New Roman" w:hAnsi="Times New Roman" w:cs="Times New Roman"/>
                <w:b/>
                <w:bCs/>
                <w:sz w:val="24"/>
                <w:szCs w:val="24"/>
              </w:rPr>
              <w:t xml:space="preserve"> </w:t>
            </w:r>
            <w:r w:rsidRPr="007803BD">
              <w:rPr>
                <w:rFonts w:ascii="Times New Roman" w:hAnsi="Times New Roman" w:cs="Times New Roman"/>
                <w:b/>
                <w:bCs/>
                <w:sz w:val="24"/>
                <w:szCs w:val="24"/>
              </w:rPr>
              <w:t xml:space="preserve">и обязательных страховых взносов </w:t>
            </w:r>
            <w:r w:rsidRPr="007803BD">
              <w:rPr>
                <w:rFonts w:ascii="Times New Roman" w:hAnsi="Times New Roman" w:cs="Times New Roman"/>
                <w:sz w:val="24"/>
                <w:szCs w:val="24"/>
              </w:rPr>
              <w:t xml:space="preserve">варьируется в пределах </w:t>
            </w:r>
            <w:r w:rsidRPr="007803BD">
              <w:rPr>
                <w:rFonts w:ascii="Times New Roman" w:hAnsi="Times New Roman" w:cs="Times New Roman"/>
                <w:b/>
                <w:bCs/>
                <w:sz w:val="24"/>
                <w:szCs w:val="24"/>
              </w:rPr>
              <w:t>24,3%-28,1%</w:t>
            </w:r>
            <w:r w:rsidRPr="007803BD">
              <w:rPr>
                <w:rFonts w:ascii="Times New Roman" w:hAnsi="Times New Roman" w:cs="Times New Roman"/>
                <w:sz w:val="24"/>
                <w:szCs w:val="24"/>
              </w:rPr>
              <w:t xml:space="preserve"> от суммы начисленных налогов.</w:t>
            </w:r>
          </w:p>
        </w:tc>
        <w:tc>
          <w:tcPr>
            <w:tcW w:w="5341" w:type="dxa"/>
          </w:tcPr>
          <w:p w:rsidR="00E1685B" w:rsidRDefault="00E1685B" w:rsidP="00566CE5">
            <w:pPr>
              <w:jc w:val="both"/>
              <w:rPr>
                <w:rFonts w:ascii="Times New Roman" w:hAnsi="Times New Roman" w:cs="Times New Roman"/>
                <w:sz w:val="24"/>
                <w:szCs w:val="24"/>
              </w:rPr>
            </w:pPr>
            <w:r w:rsidRPr="007803BD">
              <w:rPr>
                <w:rFonts w:ascii="Times New Roman" w:hAnsi="Times New Roman" w:cs="Times New Roman"/>
                <w:noProof/>
                <w:sz w:val="24"/>
                <w:szCs w:val="24"/>
                <w:lang w:eastAsia="ru-RU"/>
              </w:rPr>
              <w:drawing>
                <wp:inline distT="0" distB="0" distL="0" distR="0">
                  <wp:extent cx="3695700" cy="9906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rsidR="00E1685B" w:rsidRDefault="00E1685B" w:rsidP="00E1685B">
      <w:pPr>
        <w:spacing w:after="0" w:line="240" w:lineRule="auto"/>
        <w:jc w:val="both"/>
        <w:rPr>
          <w:rFonts w:ascii="Times New Roman" w:hAnsi="Times New Roman" w:cs="Times New Roman"/>
          <w:sz w:val="24"/>
          <w:szCs w:val="24"/>
        </w:rPr>
      </w:pPr>
    </w:p>
    <w:p w:rsidR="00E1685B" w:rsidRDefault="00E1685B" w:rsidP="001D3D14">
      <w:pPr>
        <w:spacing w:after="0" w:line="240" w:lineRule="auto"/>
        <w:ind w:firstLine="567"/>
        <w:jc w:val="center"/>
        <w:rPr>
          <w:rFonts w:ascii="Times New Roman" w:hAnsi="Times New Roman" w:cs="Times New Roman"/>
          <w:bCs/>
          <w:sz w:val="24"/>
          <w:szCs w:val="24"/>
          <w:u w:val="single"/>
        </w:rPr>
      </w:pPr>
      <w:r w:rsidRPr="001D3D14">
        <w:rPr>
          <w:rFonts w:ascii="Times New Roman" w:hAnsi="Times New Roman" w:cs="Times New Roman"/>
          <w:bCs/>
          <w:sz w:val="24"/>
          <w:szCs w:val="24"/>
          <w:u w:val="single"/>
        </w:rPr>
        <w:t>Предлагаемые корректировки</w:t>
      </w:r>
    </w:p>
    <w:p w:rsidR="001D3D14" w:rsidRPr="001D3D14" w:rsidRDefault="001D3D14" w:rsidP="001D3D14">
      <w:pPr>
        <w:spacing w:after="0" w:line="240" w:lineRule="auto"/>
        <w:ind w:firstLine="567"/>
        <w:jc w:val="center"/>
        <w:rPr>
          <w:rFonts w:ascii="Times New Roman" w:hAnsi="Times New Roman" w:cs="Times New Roman"/>
          <w:sz w:val="24"/>
          <w:szCs w:val="24"/>
        </w:rPr>
      </w:pPr>
    </w:p>
    <w:p w:rsidR="00E1685B" w:rsidRPr="006C4F26" w:rsidRDefault="00E1685B" w:rsidP="00E1685B">
      <w:pPr>
        <w:spacing w:after="0" w:line="240" w:lineRule="auto"/>
        <w:ind w:firstLine="567"/>
        <w:jc w:val="both"/>
        <w:rPr>
          <w:rFonts w:ascii="Times New Roman" w:hAnsi="Times New Roman" w:cs="Times New Roman"/>
          <w:sz w:val="24"/>
          <w:szCs w:val="24"/>
        </w:rPr>
      </w:pPr>
      <w:r w:rsidRPr="006C4F26">
        <w:rPr>
          <w:rFonts w:ascii="Times New Roman" w:hAnsi="Times New Roman" w:cs="Times New Roman"/>
          <w:sz w:val="24"/>
          <w:szCs w:val="24"/>
        </w:rPr>
        <w:t>На 2018 год и среднесрочную перспективу Правительство Приднестровской Молдавской Республики полагает целесообразным:</w:t>
      </w:r>
    </w:p>
    <w:p w:rsidR="00E1685B" w:rsidRPr="006C4F26" w:rsidRDefault="00E1685B" w:rsidP="00E1685B">
      <w:pPr>
        <w:spacing w:after="0" w:line="240" w:lineRule="auto"/>
        <w:ind w:firstLine="567"/>
        <w:jc w:val="both"/>
        <w:rPr>
          <w:rFonts w:ascii="Times New Roman" w:hAnsi="Times New Roman" w:cs="Times New Roman"/>
          <w:sz w:val="24"/>
          <w:szCs w:val="24"/>
        </w:rPr>
      </w:pPr>
      <w:r w:rsidRPr="006C4F26">
        <w:rPr>
          <w:rFonts w:ascii="Times New Roman" w:hAnsi="Times New Roman" w:cs="Times New Roman"/>
          <w:sz w:val="24"/>
          <w:szCs w:val="24"/>
        </w:rPr>
        <w:t>-активизировать работу по пересмотру льгот и освобождений при взимании подоходного налога с физических лиц и единого социального налога;</w:t>
      </w:r>
    </w:p>
    <w:p w:rsidR="00E1685B" w:rsidRDefault="00E1685B" w:rsidP="00E16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принципиальным является </w:t>
      </w:r>
      <w:r w:rsidRPr="006C4F26">
        <w:rPr>
          <w:rFonts w:ascii="Times New Roman" w:hAnsi="Times New Roman" w:cs="Times New Roman"/>
          <w:sz w:val="24"/>
          <w:szCs w:val="24"/>
        </w:rPr>
        <w:t>не допу</w:t>
      </w:r>
      <w:r>
        <w:rPr>
          <w:rFonts w:ascii="Times New Roman" w:hAnsi="Times New Roman" w:cs="Times New Roman"/>
          <w:sz w:val="24"/>
          <w:szCs w:val="24"/>
        </w:rPr>
        <w:t xml:space="preserve">щение </w:t>
      </w:r>
      <w:r w:rsidRPr="006C4F26">
        <w:rPr>
          <w:rFonts w:ascii="Times New Roman" w:hAnsi="Times New Roman" w:cs="Times New Roman"/>
          <w:sz w:val="24"/>
          <w:szCs w:val="24"/>
        </w:rPr>
        <w:t>значительного повышения</w:t>
      </w:r>
      <w:r w:rsidR="009A01FF">
        <w:rPr>
          <w:rFonts w:ascii="Times New Roman" w:hAnsi="Times New Roman" w:cs="Times New Roman"/>
          <w:sz w:val="24"/>
          <w:szCs w:val="24"/>
        </w:rPr>
        <w:t xml:space="preserve"> </w:t>
      </w:r>
      <w:r w:rsidRPr="006C4F26">
        <w:rPr>
          <w:rFonts w:ascii="Times New Roman" w:hAnsi="Times New Roman" w:cs="Times New Roman"/>
          <w:sz w:val="24"/>
          <w:szCs w:val="24"/>
        </w:rPr>
        <w:t>уровня налоговой нагрузки на доходы физических лиц.</w:t>
      </w:r>
    </w:p>
    <w:p w:rsidR="00273048" w:rsidRDefault="00273048" w:rsidP="00E1685B">
      <w:pPr>
        <w:spacing w:after="0" w:line="240" w:lineRule="auto"/>
        <w:ind w:firstLine="567"/>
        <w:jc w:val="both"/>
        <w:rPr>
          <w:rFonts w:ascii="Times New Roman" w:hAnsi="Times New Roman" w:cs="Times New Roman"/>
          <w:sz w:val="24"/>
          <w:szCs w:val="24"/>
        </w:rPr>
      </w:pPr>
    </w:p>
    <w:p w:rsidR="00273048" w:rsidRPr="006C4F26" w:rsidRDefault="00273048" w:rsidP="00E1685B">
      <w:pPr>
        <w:spacing w:after="0" w:line="240" w:lineRule="auto"/>
        <w:ind w:firstLine="567"/>
        <w:jc w:val="both"/>
        <w:rPr>
          <w:rFonts w:ascii="Times New Roman" w:hAnsi="Times New Roman" w:cs="Times New Roman"/>
          <w:sz w:val="24"/>
          <w:szCs w:val="24"/>
        </w:rPr>
      </w:pPr>
    </w:p>
    <w:p w:rsidR="00E1685B" w:rsidRPr="001D3D14" w:rsidRDefault="00E1685B" w:rsidP="002900E7">
      <w:pPr>
        <w:pStyle w:val="ad"/>
        <w:numPr>
          <w:ilvl w:val="0"/>
          <w:numId w:val="28"/>
        </w:numPr>
        <w:spacing w:after="0" w:line="240" w:lineRule="auto"/>
        <w:jc w:val="center"/>
        <w:rPr>
          <w:rFonts w:ascii="Times New Roman" w:hAnsi="Times New Roman" w:cs="Times New Roman"/>
          <w:b/>
          <w:bCs/>
          <w:sz w:val="24"/>
          <w:szCs w:val="24"/>
        </w:rPr>
      </w:pPr>
      <w:r w:rsidRPr="001D3D14">
        <w:rPr>
          <w:rFonts w:ascii="Times New Roman" w:hAnsi="Times New Roman" w:cs="Times New Roman"/>
          <w:b/>
          <w:bCs/>
          <w:sz w:val="24"/>
          <w:szCs w:val="24"/>
        </w:rPr>
        <w:t xml:space="preserve">Таможенные пошлины и акцизы. Анализ ставок импортных пошлин в разрезе кодов ТН ВЭД. Корректировки ставок с учетом потребности наполнения бюджета, стимулирования предпринимательской активности. Формирование сценарных направлений таможенной политики в части фискальной нагрузки с учетом требований </w:t>
      </w:r>
      <w:r w:rsidRPr="001D3D14">
        <w:rPr>
          <w:rFonts w:ascii="Times New Roman" w:hAnsi="Times New Roman" w:cs="Times New Roman"/>
          <w:b/>
          <w:bCs/>
          <w:sz w:val="24"/>
          <w:szCs w:val="24"/>
          <w:lang w:val="en-US"/>
        </w:rPr>
        <w:t>DCFTA</w:t>
      </w:r>
      <w:r w:rsidRPr="001D3D14">
        <w:rPr>
          <w:rFonts w:ascii="Times New Roman" w:hAnsi="Times New Roman" w:cs="Times New Roman"/>
          <w:b/>
          <w:bCs/>
          <w:sz w:val="24"/>
          <w:szCs w:val="24"/>
        </w:rPr>
        <w:t>.</w:t>
      </w:r>
    </w:p>
    <w:p w:rsidR="00E1685B" w:rsidRPr="00322C67" w:rsidRDefault="00E1685B" w:rsidP="00E1685B">
      <w:pPr>
        <w:spacing w:after="0" w:line="240" w:lineRule="auto"/>
        <w:ind w:firstLine="567"/>
        <w:jc w:val="center"/>
        <w:rPr>
          <w:rFonts w:ascii="Times New Roman" w:hAnsi="Times New Roman" w:cs="Times New Roman"/>
          <w:b/>
          <w:bCs/>
          <w:color w:val="002060"/>
          <w:sz w:val="24"/>
          <w:szCs w:val="24"/>
        </w:rPr>
      </w:pPr>
    </w:p>
    <w:p w:rsidR="00E1685B" w:rsidRDefault="00E1685B" w:rsidP="001D3D14">
      <w:pPr>
        <w:spacing w:after="0" w:line="240" w:lineRule="auto"/>
        <w:ind w:left="567"/>
        <w:jc w:val="center"/>
        <w:rPr>
          <w:rFonts w:ascii="Times New Roman" w:hAnsi="Times New Roman" w:cs="Times New Roman"/>
          <w:bCs/>
          <w:sz w:val="24"/>
          <w:szCs w:val="24"/>
          <w:u w:val="single"/>
        </w:rPr>
      </w:pPr>
      <w:r w:rsidRPr="001D3D14">
        <w:rPr>
          <w:rFonts w:ascii="Times New Roman" w:hAnsi="Times New Roman" w:cs="Times New Roman"/>
          <w:bCs/>
          <w:sz w:val="24"/>
          <w:szCs w:val="24"/>
          <w:u w:val="single"/>
        </w:rPr>
        <w:t>Таможенные пошлины и акцизы</w:t>
      </w:r>
    </w:p>
    <w:p w:rsidR="001D3D14" w:rsidRPr="001D3D14" w:rsidRDefault="001D3D14" w:rsidP="001D3D14">
      <w:pPr>
        <w:spacing w:after="0" w:line="240" w:lineRule="auto"/>
        <w:ind w:left="567"/>
        <w:jc w:val="center"/>
        <w:rPr>
          <w:rFonts w:ascii="Times New Roman" w:hAnsi="Times New Roman" w:cs="Times New Roman"/>
          <w:sz w:val="24"/>
          <w:szCs w:val="24"/>
        </w:rPr>
      </w:pPr>
    </w:p>
    <w:p w:rsidR="00E1685B" w:rsidRPr="00EC5C54" w:rsidRDefault="00E1685B" w:rsidP="00E1685B">
      <w:pPr>
        <w:spacing w:after="0" w:line="240" w:lineRule="auto"/>
        <w:ind w:firstLine="567"/>
        <w:jc w:val="both"/>
        <w:rPr>
          <w:rFonts w:ascii="Times New Roman" w:hAnsi="Times New Roman" w:cs="Times New Roman"/>
          <w:sz w:val="24"/>
          <w:szCs w:val="24"/>
        </w:rPr>
      </w:pPr>
      <w:r w:rsidRPr="00EC5C54">
        <w:rPr>
          <w:rFonts w:ascii="Times New Roman" w:hAnsi="Times New Roman" w:cs="Times New Roman"/>
          <w:sz w:val="24"/>
          <w:szCs w:val="24"/>
        </w:rPr>
        <w:t>Сравнительный анализ налоговой нагрузки косвенных налогов</w:t>
      </w:r>
      <w:r w:rsidR="009A01FF">
        <w:rPr>
          <w:rFonts w:ascii="Times New Roman" w:hAnsi="Times New Roman" w:cs="Times New Roman"/>
          <w:sz w:val="24"/>
          <w:szCs w:val="24"/>
        </w:rPr>
        <w:t xml:space="preserve"> </w:t>
      </w:r>
      <w:r w:rsidRPr="00EC5C54">
        <w:rPr>
          <w:rFonts w:ascii="Times New Roman" w:hAnsi="Times New Roman" w:cs="Times New Roman"/>
          <w:sz w:val="24"/>
          <w:szCs w:val="24"/>
        </w:rPr>
        <w:t xml:space="preserve">выявил, что </w:t>
      </w:r>
      <w:r w:rsidRPr="00EC5C54">
        <w:rPr>
          <w:rFonts w:ascii="Times New Roman" w:hAnsi="Times New Roman" w:cs="Times New Roman"/>
          <w:b/>
          <w:bCs/>
          <w:sz w:val="24"/>
          <w:szCs w:val="24"/>
        </w:rPr>
        <w:t>удельный вес уплаченных таможенных пошлин в ВВП в Украине и Молдове значительно ниже, чем в Приднестровье</w:t>
      </w:r>
      <w:r w:rsidRPr="00EC5C54">
        <w:rPr>
          <w:rFonts w:ascii="Times New Roman" w:hAnsi="Times New Roman" w:cs="Times New Roman"/>
          <w:sz w:val="24"/>
          <w:szCs w:val="24"/>
        </w:rPr>
        <w:t>.</w:t>
      </w:r>
      <w:r w:rsidR="009A01FF">
        <w:rPr>
          <w:rFonts w:ascii="Times New Roman" w:hAnsi="Times New Roman" w:cs="Times New Roman"/>
          <w:sz w:val="24"/>
          <w:szCs w:val="24"/>
        </w:rPr>
        <w:t xml:space="preserve"> </w:t>
      </w:r>
      <w:r w:rsidRPr="00EC5C54">
        <w:rPr>
          <w:rFonts w:ascii="Times New Roman" w:hAnsi="Times New Roman" w:cs="Times New Roman"/>
          <w:sz w:val="24"/>
          <w:szCs w:val="24"/>
        </w:rPr>
        <w:t xml:space="preserve">При этом в Молдове и Украине отмечается </w:t>
      </w:r>
      <w:r w:rsidRPr="00EC5C54">
        <w:rPr>
          <w:rFonts w:ascii="Times New Roman" w:hAnsi="Times New Roman" w:cs="Times New Roman"/>
          <w:b/>
          <w:bCs/>
          <w:sz w:val="24"/>
          <w:szCs w:val="24"/>
        </w:rPr>
        <w:t>тенденция роста доли акцизов в ВВП:</w:t>
      </w:r>
      <w:r w:rsidRPr="00EC5C54">
        <w:rPr>
          <w:rFonts w:ascii="Times New Roman" w:hAnsi="Times New Roman" w:cs="Times New Roman"/>
          <w:sz w:val="24"/>
          <w:szCs w:val="24"/>
        </w:rPr>
        <w:t xml:space="preserve"> с 2014 года по 2016 год</w:t>
      </w:r>
      <w:r w:rsidR="009A01FF">
        <w:rPr>
          <w:rFonts w:ascii="Times New Roman" w:hAnsi="Times New Roman" w:cs="Times New Roman"/>
          <w:sz w:val="24"/>
          <w:szCs w:val="24"/>
        </w:rPr>
        <w:t xml:space="preserve"> </w:t>
      </w:r>
      <w:r w:rsidRPr="00EC5C54">
        <w:rPr>
          <w:rFonts w:ascii="Times New Roman" w:hAnsi="Times New Roman" w:cs="Times New Roman"/>
          <w:sz w:val="24"/>
          <w:szCs w:val="24"/>
        </w:rPr>
        <w:t>доля акцизов возр</w:t>
      </w:r>
      <w:r>
        <w:rPr>
          <w:rFonts w:ascii="Times New Roman" w:hAnsi="Times New Roman" w:cs="Times New Roman"/>
          <w:sz w:val="24"/>
          <w:szCs w:val="24"/>
        </w:rPr>
        <w:t>о</w:t>
      </w:r>
      <w:r w:rsidRPr="00EC5C54">
        <w:rPr>
          <w:rFonts w:ascii="Times New Roman" w:hAnsi="Times New Roman" w:cs="Times New Roman"/>
          <w:sz w:val="24"/>
          <w:szCs w:val="24"/>
        </w:rPr>
        <w:t xml:space="preserve">сла с 2,87% до 3,98% и с 3,06% до 3,36% ВВП соответственно. </w:t>
      </w:r>
    </w:p>
    <w:p w:rsidR="00E1685B" w:rsidRDefault="00E1685B" w:rsidP="00E1685B">
      <w:pPr>
        <w:spacing w:after="0" w:line="240" w:lineRule="auto"/>
        <w:ind w:firstLine="567"/>
        <w:jc w:val="both"/>
        <w:rPr>
          <w:rFonts w:ascii="Times New Roman" w:hAnsi="Times New Roman" w:cs="Times New Roman"/>
          <w:b/>
          <w:bCs/>
          <w:sz w:val="24"/>
          <w:szCs w:val="24"/>
        </w:rPr>
      </w:pPr>
      <w:r w:rsidRPr="00EC5C54">
        <w:rPr>
          <w:rFonts w:ascii="Times New Roman" w:hAnsi="Times New Roman" w:cs="Times New Roman"/>
          <w:sz w:val="24"/>
          <w:szCs w:val="24"/>
        </w:rPr>
        <w:t>В Приднестровье значение акцизов в формировании ВВП намного ниже, чем таможенных пошлин</w:t>
      </w:r>
      <w:r w:rsidRPr="00EC5C54">
        <w:rPr>
          <w:rFonts w:ascii="Times New Roman" w:hAnsi="Times New Roman" w:cs="Times New Roman"/>
          <w:b/>
          <w:bCs/>
          <w:sz w:val="24"/>
          <w:szCs w:val="24"/>
        </w:rPr>
        <w:t>: в 2016 году на долю акцизов пришлось 0,87% ВВП, на долю</w:t>
      </w:r>
      <w:r w:rsidR="001D3D14">
        <w:rPr>
          <w:rFonts w:ascii="Times New Roman" w:hAnsi="Times New Roman" w:cs="Times New Roman"/>
          <w:b/>
          <w:bCs/>
          <w:sz w:val="24"/>
          <w:szCs w:val="24"/>
        </w:rPr>
        <w:t xml:space="preserve"> таможенных пошлин – 2,61% ВВП (рис</w:t>
      </w:r>
      <w:r w:rsidR="002900E7">
        <w:rPr>
          <w:rFonts w:ascii="Times New Roman" w:hAnsi="Times New Roman" w:cs="Times New Roman"/>
          <w:b/>
          <w:bCs/>
          <w:sz w:val="24"/>
          <w:szCs w:val="24"/>
        </w:rPr>
        <w:t>.</w:t>
      </w:r>
      <w:r w:rsidR="001D3D14">
        <w:rPr>
          <w:rFonts w:ascii="Times New Roman" w:hAnsi="Times New Roman" w:cs="Times New Roman"/>
          <w:b/>
          <w:bCs/>
          <w:sz w:val="24"/>
          <w:szCs w:val="24"/>
        </w:rPr>
        <w:t xml:space="preserve"> 4.1.).</w:t>
      </w:r>
    </w:p>
    <w:p w:rsidR="00273048" w:rsidRDefault="00273048">
      <w:pPr>
        <w:rPr>
          <w:rFonts w:ascii="Times New Roman" w:hAnsi="Times New Roman" w:cs="Times New Roman"/>
          <w:b/>
          <w:bCs/>
          <w:i/>
          <w:sz w:val="24"/>
          <w:szCs w:val="24"/>
        </w:rPr>
      </w:pPr>
      <w:r>
        <w:rPr>
          <w:rFonts w:ascii="Times New Roman" w:hAnsi="Times New Roman" w:cs="Times New Roman"/>
          <w:b/>
          <w:bCs/>
          <w:i/>
          <w:sz w:val="24"/>
          <w:szCs w:val="24"/>
        </w:rPr>
        <w:br w:type="page"/>
      </w:r>
    </w:p>
    <w:p w:rsidR="001D3D14" w:rsidRPr="00CE4F11" w:rsidRDefault="001D3D14" w:rsidP="00CE4F11">
      <w:pPr>
        <w:spacing w:after="0" w:line="240" w:lineRule="auto"/>
        <w:ind w:firstLine="567"/>
        <w:jc w:val="right"/>
        <w:rPr>
          <w:rFonts w:ascii="Times New Roman" w:hAnsi="Times New Roman" w:cs="Times New Roman"/>
          <w:b/>
          <w:bCs/>
          <w:i/>
          <w:sz w:val="24"/>
          <w:szCs w:val="24"/>
        </w:rPr>
      </w:pPr>
      <w:r w:rsidRPr="00CE4F11">
        <w:rPr>
          <w:rFonts w:ascii="Times New Roman" w:hAnsi="Times New Roman" w:cs="Times New Roman"/>
          <w:b/>
          <w:bCs/>
          <w:i/>
          <w:sz w:val="24"/>
          <w:szCs w:val="24"/>
        </w:rPr>
        <w:lastRenderedPageBreak/>
        <w:t>Рисунок 4.1.</w:t>
      </w:r>
    </w:p>
    <w:p w:rsidR="00D21103" w:rsidRDefault="00D21103" w:rsidP="00D21103">
      <w:pPr>
        <w:widowControl w:val="0"/>
        <w:shd w:val="clear" w:color="auto" w:fill="FFFFFF"/>
        <w:spacing w:after="0" w:line="240" w:lineRule="auto"/>
        <w:jc w:val="center"/>
        <w:rPr>
          <w:noProof/>
        </w:rPr>
      </w:pPr>
      <w:r w:rsidRPr="00636252">
        <w:rPr>
          <w:rFonts w:ascii="Times New Roman" w:eastAsia="Times New Roman" w:hAnsi="Times New Roman" w:cs="Times New Roman"/>
          <w:b/>
          <w:sz w:val="24"/>
          <w:szCs w:val="24"/>
        </w:rPr>
        <w:t>Налоговая нагрузка в Приднестровской Молдавской Республике</w:t>
      </w:r>
      <w:r>
        <w:rPr>
          <w:rFonts w:ascii="Times New Roman" w:eastAsia="Times New Roman" w:hAnsi="Times New Roman" w:cs="Times New Roman"/>
          <w:b/>
          <w:sz w:val="24"/>
          <w:szCs w:val="24"/>
        </w:rPr>
        <w:t xml:space="preserve"> и</w:t>
      </w:r>
      <w:r w:rsidRPr="00636252">
        <w:rPr>
          <w:rFonts w:ascii="Times New Roman" w:eastAsia="Times New Roman" w:hAnsi="Times New Roman" w:cs="Times New Roman"/>
          <w:b/>
          <w:sz w:val="24"/>
          <w:szCs w:val="24"/>
        </w:rPr>
        <w:t xml:space="preserve"> в сопредельных государствах в разрезе таможенных пошлин и акцизов</w:t>
      </w:r>
      <w:r>
        <w:rPr>
          <w:rFonts w:ascii="Times New Roman" w:eastAsia="Times New Roman" w:hAnsi="Times New Roman" w:cs="Times New Roman"/>
          <w:b/>
          <w:sz w:val="24"/>
          <w:szCs w:val="24"/>
        </w:rPr>
        <w:t xml:space="preserve"> за 2014-2016 гг., % ВВП</w:t>
      </w:r>
    </w:p>
    <w:p w:rsidR="00E1685B" w:rsidRDefault="00E1685B" w:rsidP="00E1685B">
      <w:pPr>
        <w:spacing w:after="0" w:line="240" w:lineRule="auto"/>
        <w:jc w:val="both"/>
        <w:rPr>
          <w:rFonts w:ascii="Times New Roman" w:hAnsi="Times New Roman" w:cs="Times New Roman"/>
          <w:sz w:val="24"/>
          <w:szCs w:val="24"/>
        </w:rPr>
      </w:pPr>
      <w:r w:rsidRPr="00EC5C54">
        <w:rPr>
          <w:rFonts w:ascii="Times New Roman" w:hAnsi="Times New Roman" w:cs="Times New Roman"/>
          <w:noProof/>
          <w:sz w:val="24"/>
          <w:szCs w:val="24"/>
          <w:lang w:eastAsia="ru-RU"/>
        </w:rPr>
        <w:drawing>
          <wp:inline distT="0" distB="0" distL="0" distR="0">
            <wp:extent cx="6762750" cy="1971675"/>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E4F11" w:rsidRDefault="00CE4F11" w:rsidP="00CE4F11">
      <w:pPr>
        <w:spacing w:after="0" w:line="240" w:lineRule="auto"/>
        <w:ind w:left="567"/>
        <w:jc w:val="both"/>
        <w:rPr>
          <w:rFonts w:ascii="Times New Roman" w:hAnsi="Times New Roman" w:cs="Times New Roman"/>
          <w:b/>
          <w:bCs/>
          <w:sz w:val="24"/>
          <w:szCs w:val="24"/>
          <w:u w:val="single"/>
        </w:rPr>
      </w:pPr>
    </w:p>
    <w:p w:rsidR="00E1685B" w:rsidRPr="00CE4F11" w:rsidRDefault="00E1685B" w:rsidP="00CE4F11">
      <w:pPr>
        <w:spacing w:after="0" w:line="240" w:lineRule="auto"/>
        <w:ind w:left="567"/>
        <w:jc w:val="center"/>
        <w:rPr>
          <w:rFonts w:ascii="Times New Roman" w:hAnsi="Times New Roman" w:cs="Times New Roman"/>
          <w:sz w:val="24"/>
          <w:szCs w:val="24"/>
        </w:rPr>
      </w:pPr>
      <w:r w:rsidRPr="00CE4F11">
        <w:rPr>
          <w:rFonts w:ascii="Times New Roman" w:hAnsi="Times New Roman" w:cs="Times New Roman"/>
          <w:bCs/>
          <w:sz w:val="24"/>
          <w:szCs w:val="24"/>
          <w:u w:val="single"/>
        </w:rPr>
        <w:t>Анализ ставок импортных пошлин. Корректировки ставок с учетом потребности наполнения бюджета и стимулирования предпринимательской активности.</w:t>
      </w:r>
    </w:p>
    <w:p w:rsidR="00CE4F11" w:rsidRDefault="00CE4F11" w:rsidP="00E1685B">
      <w:pPr>
        <w:tabs>
          <w:tab w:val="num" w:pos="0"/>
        </w:tabs>
        <w:spacing w:after="0" w:line="240" w:lineRule="auto"/>
        <w:ind w:firstLine="567"/>
        <w:jc w:val="both"/>
        <w:rPr>
          <w:rFonts w:ascii="Times New Roman" w:hAnsi="Times New Roman" w:cs="Times New Roman"/>
          <w:sz w:val="24"/>
          <w:szCs w:val="24"/>
        </w:rPr>
      </w:pPr>
    </w:p>
    <w:p w:rsidR="00E1685B" w:rsidRPr="00322C67" w:rsidRDefault="00E1685B" w:rsidP="00E1685B">
      <w:pPr>
        <w:tabs>
          <w:tab w:val="num" w:pos="0"/>
        </w:tabs>
        <w:spacing w:after="0" w:line="240" w:lineRule="auto"/>
        <w:ind w:firstLine="567"/>
        <w:jc w:val="both"/>
        <w:rPr>
          <w:rFonts w:ascii="Times New Roman" w:hAnsi="Times New Roman" w:cs="Times New Roman"/>
          <w:sz w:val="24"/>
          <w:szCs w:val="24"/>
        </w:rPr>
      </w:pPr>
      <w:r w:rsidRPr="00322C67">
        <w:rPr>
          <w:rFonts w:ascii="Times New Roman" w:hAnsi="Times New Roman" w:cs="Times New Roman"/>
          <w:sz w:val="24"/>
          <w:szCs w:val="24"/>
        </w:rPr>
        <w:t xml:space="preserve">По итогам 2016 года </w:t>
      </w:r>
      <w:r w:rsidRPr="00322C67">
        <w:rPr>
          <w:rFonts w:ascii="Times New Roman" w:hAnsi="Times New Roman" w:cs="Times New Roman"/>
          <w:b/>
          <w:bCs/>
          <w:sz w:val="24"/>
          <w:szCs w:val="24"/>
        </w:rPr>
        <w:t xml:space="preserve">средняя ставка ввозных таможенных пошлин </w:t>
      </w:r>
      <w:r w:rsidRPr="00322C67">
        <w:rPr>
          <w:rFonts w:ascii="Times New Roman" w:hAnsi="Times New Roman" w:cs="Times New Roman"/>
          <w:sz w:val="24"/>
          <w:szCs w:val="24"/>
        </w:rPr>
        <w:t>в отношении товаров, заявленных в таможенном режиме «выпуск для свободного обращения»</w:t>
      </w:r>
      <w:r>
        <w:rPr>
          <w:rStyle w:val="a7"/>
          <w:rFonts w:ascii="Times New Roman" w:hAnsi="Times New Roman" w:cs="Times New Roman"/>
          <w:sz w:val="24"/>
          <w:szCs w:val="24"/>
        </w:rPr>
        <w:footnoteReference w:id="2"/>
      </w:r>
      <w:r w:rsidR="00DB19AF">
        <w:rPr>
          <w:rFonts w:ascii="Times New Roman" w:hAnsi="Times New Roman" w:cs="Times New Roman"/>
          <w:sz w:val="24"/>
          <w:szCs w:val="24"/>
        </w:rPr>
        <w:t xml:space="preserve">, </w:t>
      </w:r>
      <w:r w:rsidRPr="00322C67">
        <w:rPr>
          <w:rFonts w:ascii="Times New Roman" w:hAnsi="Times New Roman" w:cs="Times New Roman"/>
          <w:b/>
          <w:bCs/>
          <w:sz w:val="24"/>
          <w:szCs w:val="24"/>
        </w:rPr>
        <w:t>составила 8,3%.</w:t>
      </w:r>
    </w:p>
    <w:p w:rsidR="00E1685B" w:rsidRPr="00322C67" w:rsidRDefault="00E1685B" w:rsidP="00E1685B">
      <w:pPr>
        <w:tabs>
          <w:tab w:val="num" w:pos="0"/>
        </w:tabs>
        <w:spacing w:after="0" w:line="240" w:lineRule="auto"/>
        <w:ind w:firstLine="567"/>
        <w:jc w:val="both"/>
        <w:rPr>
          <w:rFonts w:ascii="Times New Roman" w:hAnsi="Times New Roman" w:cs="Times New Roman"/>
          <w:sz w:val="24"/>
          <w:szCs w:val="24"/>
        </w:rPr>
      </w:pPr>
      <w:r w:rsidRPr="00322C67">
        <w:rPr>
          <w:rFonts w:ascii="Times New Roman" w:hAnsi="Times New Roman" w:cs="Times New Roman"/>
          <w:sz w:val="24"/>
          <w:szCs w:val="24"/>
        </w:rPr>
        <w:t xml:space="preserve">Проведенная в 2017 году </w:t>
      </w:r>
      <w:r w:rsidRPr="00322C67">
        <w:rPr>
          <w:rFonts w:ascii="Times New Roman" w:hAnsi="Times New Roman" w:cs="Times New Roman"/>
          <w:b/>
          <w:bCs/>
          <w:sz w:val="24"/>
          <w:szCs w:val="24"/>
        </w:rPr>
        <w:t xml:space="preserve">политика снижения ставок </w:t>
      </w:r>
      <w:r w:rsidRPr="00322C67">
        <w:rPr>
          <w:rFonts w:ascii="Times New Roman" w:hAnsi="Times New Roman" w:cs="Times New Roman"/>
          <w:sz w:val="24"/>
          <w:szCs w:val="24"/>
        </w:rPr>
        <w:t xml:space="preserve">импортных таможенных пошлин в отношении ряда продовольственных товаров (мясные изделия, яйца, мучные кондитерские изделия, сигареты, сигары и </w:t>
      </w:r>
      <w:proofErr w:type="spellStart"/>
      <w:r w:rsidRPr="00322C67">
        <w:rPr>
          <w:rFonts w:ascii="Times New Roman" w:hAnsi="Times New Roman" w:cs="Times New Roman"/>
          <w:sz w:val="24"/>
          <w:szCs w:val="24"/>
        </w:rPr>
        <w:t>сигариллы</w:t>
      </w:r>
      <w:proofErr w:type="spellEnd"/>
      <w:r w:rsidRPr="00322C67">
        <w:rPr>
          <w:rFonts w:ascii="Times New Roman" w:hAnsi="Times New Roman" w:cs="Times New Roman"/>
          <w:sz w:val="24"/>
          <w:szCs w:val="24"/>
        </w:rPr>
        <w:t xml:space="preserve">, одежда, обувь и др.) привела </w:t>
      </w:r>
      <w:r w:rsidRPr="00322C67">
        <w:rPr>
          <w:rFonts w:ascii="Times New Roman" w:hAnsi="Times New Roman" w:cs="Times New Roman"/>
          <w:b/>
          <w:bCs/>
          <w:sz w:val="24"/>
          <w:szCs w:val="24"/>
        </w:rPr>
        <w:t xml:space="preserve">к приросту объемов ввоза товаров от 4% до 256%. В целом, импорт вырос на 34,1% </w:t>
      </w:r>
      <w:r w:rsidRPr="00322C67">
        <w:rPr>
          <w:rFonts w:ascii="Times New Roman" w:hAnsi="Times New Roman" w:cs="Times New Roman"/>
          <w:sz w:val="24"/>
          <w:szCs w:val="24"/>
        </w:rPr>
        <w:t>(с 566,1 млн</w:t>
      </w:r>
      <w:r w:rsidR="00DB19AF">
        <w:rPr>
          <w:rFonts w:ascii="Times New Roman" w:hAnsi="Times New Roman" w:cs="Times New Roman"/>
          <w:sz w:val="24"/>
          <w:szCs w:val="24"/>
        </w:rPr>
        <w:t xml:space="preserve"> </w:t>
      </w:r>
      <w:r w:rsidRPr="00322C67">
        <w:rPr>
          <w:rFonts w:ascii="Times New Roman" w:hAnsi="Times New Roman" w:cs="Times New Roman"/>
          <w:sz w:val="24"/>
          <w:szCs w:val="24"/>
        </w:rPr>
        <w:t>дол.</w:t>
      </w:r>
      <w:r w:rsidR="00DB19AF">
        <w:rPr>
          <w:rFonts w:ascii="Times New Roman" w:hAnsi="Times New Roman" w:cs="Times New Roman"/>
          <w:sz w:val="24"/>
          <w:szCs w:val="24"/>
        </w:rPr>
        <w:t xml:space="preserve"> </w:t>
      </w:r>
      <w:r w:rsidRPr="00322C67">
        <w:rPr>
          <w:rFonts w:ascii="Times New Roman" w:hAnsi="Times New Roman" w:cs="Times New Roman"/>
          <w:sz w:val="24"/>
          <w:szCs w:val="24"/>
        </w:rPr>
        <w:t xml:space="preserve">США до 759,1 </w:t>
      </w:r>
      <w:proofErr w:type="spellStart"/>
      <w:r w:rsidRPr="00322C67">
        <w:rPr>
          <w:rFonts w:ascii="Times New Roman" w:hAnsi="Times New Roman" w:cs="Times New Roman"/>
          <w:sz w:val="24"/>
          <w:szCs w:val="24"/>
        </w:rPr>
        <w:t>млн</w:t>
      </w:r>
      <w:proofErr w:type="spellEnd"/>
      <w:r w:rsidR="00DB19AF">
        <w:rPr>
          <w:rFonts w:ascii="Times New Roman" w:hAnsi="Times New Roman" w:cs="Times New Roman"/>
          <w:sz w:val="24"/>
          <w:szCs w:val="24"/>
        </w:rPr>
        <w:t xml:space="preserve"> </w:t>
      </w:r>
      <w:proofErr w:type="spellStart"/>
      <w:r w:rsidRPr="00322C67">
        <w:rPr>
          <w:rFonts w:ascii="Times New Roman" w:hAnsi="Times New Roman" w:cs="Times New Roman"/>
          <w:sz w:val="24"/>
          <w:szCs w:val="24"/>
        </w:rPr>
        <w:t>дол.США</w:t>
      </w:r>
      <w:proofErr w:type="spellEnd"/>
      <w:r w:rsidRPr="00322C67">
        <w:rPr>
          <w:rFonts w:ascii="Times New Roman" w:hAnsi="Times New Roman" w:cs="Times New Roman"/>
          <w:sz w:val="24"/>
          <w:szCs w:val="24"/>
        </w:rPr>
        <w:t>).</w:t>
      </w:r>
    </w:p>
    <w:p w:rsidR="00E1685B" w:rsidRDefault="00E1685B" w:rsidP="00E1685B">
      <w:pPr>
        <w:spacing w:after="0" w:line="240" w:lineRule="auto"/>
        <w:jc w:val="both"/>
        <w:rPr>
          <w:rFonts w:ascii="Times New Roman" w:hAnsi="Times New Roman" w:cs="Times New Roman"/>
          <w:sz w:val="16"/>
          <w:szCs w:val="16"/>
        </w:rPr>
      </w:pPr>
    </w:p>
    <w:p w:rsidR="00E1685B" w:rsidRDefault="00E1685B" w:rsidP="00E1685B">
      <w:pPr>
        <w:spacing w:after="0" w:line="240" w:lineRule="auto"/>
        <w:ind w:firstLine="567"/>
        <w:jc w:val="both"/>
        <w:rPr>
          <w:rFonts w:ascii="Times New Roman" w:hAnsi="Times New Roman" w:cs="Times New Roman"/>
          <w:sz w:val="24"/>
          <w:szCs w:val="24"/>
        </w:rPr>
      </w:pPr>
      <w:r w:rsidRPr="00D94E65">
        <w:rPr>
          <w:rFonts w:ascii="Times New Roman" w:hAnsi="Times New Roman" w:cs="Times New Roman"/>
          <w:sz w:val="24"/>
          <w:szCs w:val="24"/>
        </w:rPr>
        <w:t>В целях сохранения для Приднестровья статус-кво действующего благоприятного режима торговли и создания паритетных условий торговли с Европейским союзом с 1 января 2018 года были обнулены таможенные пошлины на товары, страной происхождения которых являются страны ЕС. При этом был расширен перечень подакцизных товаров, а также увеличены ставки акцизов.</w:t>
      </w:r>
    </w:p>
    <w:p w:rsidR="00CE4F11" w:rsidRDefault="00CE4F11" w:rsidP="00E1685B">
      <w:pPr>
        <w:spacing w:after="0" w:line="240" w:lineRule="auto"/>
        <w:ind w:firstLine="567"/>
        <w:jc w:val="both"/>
        <w:rPr>
          <w:rFonts w:ascii="Times New Roman" w:hAnsi="Times New Roman" w:cs="Times New Roman"/>
          <w:sz w:val="24"/>
          <w:szCs w:val="24"/>
        </w:rPr>
      </w:pPr>
    </w:p>
    <w:p w:rsidR="00E1685B" w:rsidRDefault="00E1685B" w:rsidP="00CE4F11">
      <w:pPr>
        <w:spacing w:after="0" w:line="240" w:lineRule="auto"/>
        <w:ind w:left="567"/>
        <w:jc w:val="center"/>
        <w:rPr>
          <w:rFonts w:ascii="Times New Roman" w:hAnsi="Times New Roman" w:cs="Times New Roman"/>
          <w:bCs/>
          <w:sz w:val="24"/>
          <w:szCs w:val="24"/>
          <w:u w:val="single"/>
        </w:rPr>
      </w:pPr>
      <w:r w:rsidRPr="00CE4F11">
        <w:rPr>
          <w:rFonts w:ascii="Times New Roman" w:hAnsi="Times New Roman" w:cs="Times New Roman"/>
          <w:bCs/>
          <w:sz w:val="24"/>
          <w:szCs w:val="24"/>
          <w:u w:val="single"/>
        </w:rPr>
        <w:t>Предлагаемые корректировки</w:t>
      </w:r>
    </w:p>
    <w:p w:rsidR="00CE4F11" w:rsidRPr="00CE4F11" w:rsidRDefault="00CE4F11" w:rsidP="00CE4F11">
      <w:pPr>
        <w:spacing w:after="0" w:line="240" w:lineRule="auto"/>
        <w:ind w:left="567"/>
        <w:jc w:val="center"/>
        <w:rPr>
          <w:rFonts w:ascii="Times New Roman" w:hAnsi="Times New Roman" w:cs="Times New Roman"/>
          <w:sz w:val="24"/>
          <w:szCs w:val="24"/>
        </w:rPr>
      </w:pPr>
    </w:p>
    <w:p w:rsidR="00E1685B" w:rsidRPr="00D94E65" w:rsidRDefault="00E1685B" w:rsidP="00E1685B">
      <w:pPr>
        <w:spacing w:after="0" w:line="240" w:lineRule="auto"/>
        <w:ind w:firstLine="567"/>
        <w:jc w:val="both"/>
        <w:rPr>
          <w:rFonts w:ascii="Times New Roman" w:hAnsi="Times New Roman" w:cs="Times New Roman"/>
          <w:sz w:val="24"/>
          <w:szCs w:val="24"/>
        </w:rPr>
      </w:pPr>
      <w:r w:rsidRPr="00D94E65">
        <w:rPr>
          <w:rFonts w:ascii="Times New Roman" w:hAnsi="Times New Roman" w:cs="Times New Roman"/>
          <w:b/>
          <w:bCs/>
          <w:sz w:val="24"/>
          <w:szCs w:val="24"/>
        </w:rPr>
        <w:t xml:space="preserve"> - В отношении таможенных пошлин:</w:t>
      </w:r>
    </w:p>
    <w:p w:rsidR="00E1685B" w:rsidRPr="00D94E65" w:rsidRDefault="00E1685B" w:rsidP="00E1685B">
      <w:pPr>
        <w:spacing w:after="0" w:line="240" w:lineRule="auto"/>
        <w:ind w:firstLine="567"/>
        <w:jc w:val="both"/>
        <w:rPr>
          <w:rFonts w:ascii="Times New Roman" w:hAnsi="Times New Roman" w:cs="Times New Roman"/>
          <w:sz w:val="24"/>
          <w:szCs w:val="24"/>
        </w:rPr>
      </w:pPr>
      <w:r w:rsidRPr="00D94E65">
        <w:rPr>
          <w:rFonts w:ascii="Times New Roman" w:hAnsi="Times New Roman" w:cs="Times New Roman"/>
          <w:sz w:val="24"/>
          <w:szCs w:val="24"/>
        </w:rPr>
        <w:t xml:space="preserve">При формировании таможенного тарифа на среднесрочную перспективу представляется целесообразным переход в большей части к протекционистским методам регулирования внешнеэкономической деятельности с достаточным уровнем защиты отечественного производства, одновременно не создающим тепличные условия для приднестровского бизнеса. </w:t>
      </w:r>
    </w:p>
    <w:p w:rsidR="00E1685B" w:rsidRPr="00D94E65" w:rsidRDefault="00E1685B" w:rsidP="00E1685B">
      <w:pPr>
        <w:spacing w:after="0" w:line="240" w:lineRule="auto"/>
        <w:ind w:firstLine="567"/>
        <w:jc w:val="both"/>
        <w:rPr>
          <w:rFonts w:ascii="Times New Roman" w:hAnsi="Times New Roman" w:cs="Times New Roman"/>
          <w:sz w:val="24"/>
          <w:szCs w:val="24"/>
        </w:rPr>
      </w:pPr>
      <w:r w:rsidRPr="00D94E65">
        <w:rPr>
          <w:rFonts w:ascii="Times New Roman" w:hAnsi="Times New Roman" w:cs="Times New Roman"/>
          <w:sz w:val="24"/>
          <w:szCs w:val="24"/>
        </w:rPr>
        <w:t>Будет продолжена работа по мониторингу ставок таможенных пошлин в целях их снижения или обнуления:</w:t>
      </w:r>
    </w:p>
    <w:p w:rsidR="00E1685B" w:rsidRPr="00D94E65" w:rsidRDefault="00E1685B" w:rsidP="00E1685B">
      <w:pPr>
        <w:spacing w:after="0" w:line="240" w:lineRule="auto"/>
        <w:ind w:firstLine="567"/>
        <w:jc w:val="both"/>
        <w:rPr>
          <w:rFonts w:ascii="Times New Roman" w:hAnsi="Times New Roman" w:cs="Times New Roman"/>
          <w:sz w:val="24"/>
          <w:szCs w:val="24"/>
        </w:rPr>
      </w:pPr>
      <w:r w:rsidRPr="00D94E65">
        <w:rPr>
          <w:rFonts w:ascii="Times New Roman" w:hAnsi="Times New Roman" w:cs="Times New Roman"/>
          <w:sz w:val="24"/>
          <w:szCs w:val="24"/>
        </w:rPr>
        <w:t>-на оборудование, сырье, материалы, ввозимые отечественными хозяйствующими субъектами для использования в собственном технологическом процессе;</w:t>
      </w:r>
    </w:p>
    <w:p w:rsidR="00E1685B" w:rsidRPr="00D94E65" w:rsidRDefault="00E1685B" w:rsidP="00E1685B">
      <w:pPr>
        <w:spacing w:after="0" w:line="240" w:lineRule="auto"/>
        <w:ind w:firstLine="567"/>
        <w:jc w:val="both"/>
        <w:rPr>
          <w:rFonts w:ascii="Times New Roman" w:hAnsi="Times New Roman" w:cs="Times New Roman"/>
          <w:sz w:val="24"/>
          <w:szCs w:val="24"/>
        </w:rPr>
      </w:pPr>
      <w:r w:rsidRPr="00D94E65">
        <w:rPr>
          <w:rFonts w:ascii="Times New Roman" w:hAnsi="Times New Roman" w:cs="Times New Roman"/>
          <w:sz w:val="24"/>
          <w:szCs w:val="24"/>
        </w:rPr>
        <w:t>-на товары, аналоги которых не производятся на территории республики или производятся в недостаточном для удовлетворения потребностей рынка количестве.</w:t>
      </w:r>
    </w:p>
    <w:p w:rsidR="00E1685B" w:rsidRPr="00D94E65" w:rsidRDefault="00E1685B" w:rsidP="00E1685B">
      <w:pPr>
        <w:spacing w:after="0" w:line="240" w:lineRule="auto"/>
        <w:ind w:firstLine="567"/>
        <w:jc w:val="both"/>
        <w:rPr>
          <w:rFonts w:ascii="Times New Roman" w:hAnsi="Times New Roman" w:cs="Times New Roman"/>
          <w:sz w:val="24"/>
          <w:szCs w:val="24"/>
        </w:rPr>
      </w:pPr>
      <w:r w:rsidRPr="00D94E65">
        <w:rPr>
          <w:rFonts w:ascii="Times New Roman" w:hAnsi="Times New Roman" w:cs="Times New Roman"/>
          <w:b/>
          <w:bCs/>
          <w:sz w:val="24"/>
          <w:szCs w:val="24"/>
        </w:rPr>
        <w:t>-В отношении акцизов:</w:t>
      </w:r>
    </w:p>
    <w:p w:rsidR="00E1685B" w:rsidRPr="00D94E65" w:rsidRDefault="00E1685B" w:rsidP="00E1685B">
      <w:pPr>
        <w:spacing w:after="0" w:line="240" w:lineRule="auto"/>
        <w:ind w:firstLine="567"/>
        <w:jc w:val="both"/>
        <w:rPr>
          <w:rFonts w:ascii="Times New Roman" w:hAnsi="Times New Roman" w:cs="Times New Roman"/>
          <w:sz w:val="24"/>
          <w:szCs w:val="24"/>
        </w:rPr>
      </w:pPr>
      <w:r w:rsidRPr="00D94E65">
        <w:rPr>
          <w:rFonts w:ascii="Times New Roman" w:hAnsi="Times New Roman" w:cs="Times New Roman"/>
          <w:sz w:val="24"/>
          <w:szCs w:val="24"/>
        </w:rPr>
        <w:t>В среднесрочной перспективе планируется дальнейшее увеличение роли акцизов в системе косвенных налогов.</w:t>
      </w:r>
    </w:p>
    <w:p w:rsidR="00E1685B" w:rsidRPr="00CE4F11" w:rsidRDefault="00E1685B" w:rsidP="002900E7">
      <w:pPr>
        <w:pStyle w:val="ad"/>
        <w:numPr>
          <w:ilvl w:val="0"/>
          <w:numId w:val="28"/>
        </w:numPr>
        <w:spacing w:after="0" w:line="240" w:lineRule="auto"/>
        <w:jc w:val="center"/>
        <w:rPr>
          <w:rFonts w:ascii="Times New Roman" w:hAnsi="Times New Roman" w:cs="Times New Roman"/>
          <w:b/>
          <w:bCs/>
          <w:sz w:val="24"/>
          <w:szCs w:val="24"/>
        </w:rPr>
      </w:pPr>
      <w:r w:rsidRPr="00CE4F11">
        <w:rPr>
          <w:rFonts w:ascii="Times New Roman" w:hAnsi="Times New Roman" w:cs="Times New Roman"/>
          <w:sz w:val="24"/>
          <w:szCs w:val="24"/>
        </w:rPr>
        <w:br w:type="page"/>
      </w:r>
      <w:r w:rsidRPr="00CE4F11">
        <w:rPr>
          <w:rFonts w:ascii="Times New Roman" w:hAnsi="Times New Roman" w:cs="Times New Roman"/>
          <w:b/>
          <w:bCs/>
          <w:sz w:val="24"/>
          <w:szCs w:val="24"/>
        </w:rPr>
        <w:lastRenderedPageBreak/>
        <w:t>Налогообложение сельского хозяйства. Фиксированный сельскохозяйственный налог.Направления совершенствования системы налогообложения сельскохозяйственных производителей в рамках программы развития агропромышленного комплекса республики.</w:t>
      </w:r>
    </w:p>
    <w:p w:rsidR="00E1685B" w:rsidRDefault="00E1685B" w:rsidP="00E1685B">
      <w:pPr>
        <w:spacing w:after="0" w:line="240" w:lineRule="auto"/>
        <w:jc w:val="both"/>
        <w:rPr>
          <w:rFonts w:ascii="Times New Roman" w:hAnsi="Times New Roman" w:cs="Times New Roman"/>
          <w:color w:val="002060"/>
          <w:sz w:val="24"/>
          <w:szCs w:val="24"/>
        </w:rPr>
      </w:pPr>
    </w:p>
    <w:p w:rsidR="00E1685B" w:rsidRPr="00CE4F11" w:rsidRDefault="00E1685B" w:rsidP="00CE4F11">
      <w:pPr>
        <w:tabs>
          <w:tab w:val="left" w:pos="1440"/>
        </w:tabs>
        <w:ind w:left="720"/>
        <w:jc w:val="center"/>
        <w:rPr>
          <w:rFonts w:ascii="Times New Roman" w:hAnsi="Times New Roman" w:cs="Times New Roman"/>
          <w:sz w:val="24"/>
          <w:szCs w:val="24"/>
        </w:rPr>
      </w:pPr>
      <w:r w:rsidRPr="00CE4F11">
        <w:rPr>
          <w:rFonts w:ascii="Times New Roman" w:hAnsi="Times New Roman" w:cs="Times New Roman"/>
          <w:bCs/>
          <w:sz w:val="24"/>
          <w:szCs w:val="24"/>
          <w:u w:val="single"/>
        </w:rPr>
        <w:t>Сложившаяся ситуация всельском хозяйстве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5"/>
        <w:gridCol w:w="5376"/>
      </w:tblGrid>
      <w:tr w:rsidR="00E1685B" w:rsidTr="00566CE5">
        <w:tc>
          <w:tcPr>
            <w:tcW w:w="5341" w:type="dxa"/>
          </w:tcPr>
          <w:p w:rsidR="00E1685B" w:rsidRPr="00946314" w:rsidRDefault="00E1685B" w:rsidP="00566CE5">
            <w:pPr>
              <w:ind w:firstLine="567"/>
              <w:jc w:val="both"/>
              <w:rPr>
                <w:rFonts w:ascii="Times New Roman" w:hAnsi="Times New Roman" w:cs="Times New Roman"/>
                <w:sz w:val="24"/>
                <w:szCs w:val="24"/>
              </w:rPr>
            </w:pPr>
            <w:r w:rsidRPr="00946314">
              <w:rPr>
                <w:rFonts w:ascii="Times New Roman" w:hAnsi="Times New Roman" w:cs="Times New Roman"/>
                <w:sz w:val="24"/>
                <w:szCs w:val="24"/>
              </w:rPr>
              <w:t xml:space="preserve">Несмотря на благоприятные природно-климатические условия для развития сельского хозяйства, его </w:t>
            </w:r>
            <w:r w:rsidRPr="005C52F6">
              <w:rPr>
                <w:rFonts w:ascii="Times New Roman" w:hAnsi="Times New Roman" w:cs="Times New Roman"/>
                <w:b/>
                <w:sz w:val="24"/>
                <w:szCs w:val="24"/>
              </w:rPr>
              <w:t>роль</w:t>
            </w:r>
            <w:r w:rsidRPr="00946314">
              <w:rPr>
                <w:rFonts w:ascii="Times New Roman" w:hAnsi="Times New Roman" w:cs="Times New Roman"/>
                <w:sz w:val="24"/>
                <w:szCs w:val="24"/>
              </w:rPr>
              <w:t xml:space="preserve"> в экономике республики </w:t>
            </w:r>
            <w:r w:rsidRPr="005C52F6">
              <w:rPr>
                <w:rFonts w:ascii="Times New Roman" w:hAnsi="Times New Roman" w:cs="Times New Roman"/>
                <w:b/>
                <w:sz w:val="24"/>
                <w:szCs w:val="24"/>
              </w:rPr>
              <w:t>недостаточно высокая</w:t>
            </w:r>
            <w:r w:rsidRPr="00946314">
              <w:rPr>
                <w:rFonts w:ascii="Times New Roman" w:hAnsi="Times New Roman" w:cs="Times New Roman"/>
                <w:sz w:val="24"/>
                <w:szCs w:val="24"/>
              </w:rPr>
              <w:t>: по итогам 201</w:t>
            </w:r>
            <w:r>
              <w:rPr>
                <w:rFonts w:ascii="Times New Roman" w:hAnsi="Times New Roman" w:cs="Times New Roman"/>
                <w:sz w:val="24"/>
                <w:szCs w:val="24"/>
              </w:rPr>
              <w:t>6</w:t>
            </w:r>
            <w:r w:rsidRPr="00946314">
              <w:rPr>
                <w:rFonts w:ascii="Times New Roman" w:hAnsi="Times New Roman" w:cs="Times New Roman"/>
                <w:sz w:val="24"/>
                <w:szCs w:val="24"/>
              </w:rPr>
              <w:t xml:space="preserve"> года доля сельского хозяйства в формировании ВВП</w:t>
            </w:r>
            <w:r w:rsidR="00DB19AF">
              <w:rPr>
                <w:rFonts w:ascii="Times New Roman" w:hAnsi="Times New Roman" w:cs="Times New Roman"/>
                <w:sz w:val="24"/>
                <w:szCs w:val="24"/>
              </w:rPr>
              <w:t xml:space="preserve"> </w:t>
            </w:r>
            <w:r w:rsidRPr="00946314">
              <w:rPr>
                <w:rFonts w:ascii="Times New Roman" w:hAnsi="Times New Roman" w:cs="Times New Roman"/>
                <w:sz w:val="24"/>
                <w:szCs w:val="24"/>
              </w:rPr>
              <w:t xml:space="preserve">составила – </w:t>
            </w:r>
            <w:r>
              <w:rPr>
                <w:rFonts w:ascii="Times New Roman" w:hAnsi="Times New Roman" w:cs="Times New Roman"/>
                <w:sz w:val="24"/>
                <w:szCs w:val="24"/>
              </w:rPr>
              <w:t>6</w:t>
            </w:r>
            <w:r w:rsidRPr="00946314">
              <w:rPr>
                <w:rFonts w:ascii="Times New Roman" w:hAnsi="Times New Roman" w:cs="Times New Roman"/>
                <w:sz w:val="24"/>
                <w:szCs w:val="24"/>
              </w:rPr>
              <w:t>,9% (в структуре валовой добавленной стоимости – также 6,9%). При этом в сопредельных государствах значения намного выше: в Украине - 11,7% и 13,8%, в Республике Молдова – 12,1% и 14,2% соответственно.</w:t>
            </w:r>
          </w:p>
        </w:tc>
        <w:tc>
          <w:tcPr>
            <w:tcW w:w="5341" w:type="dxa"/>
          </w:tcPr>
          <w:p w:rsidR="00E1685B" w:rsidRDefault="00E1685B" w:rsidP="00566CE5">
            <w:pPr>
              <w:tabs>
                <w:tab w:val="left" w:pos="1440"/>
              </w:tabs>
              <w:rPr>
                <w:rFonts w:ascii="Times New Roman" w:hAnsi="Times New Roman" w:cs="Times New Roman"/>
                <w:sz w:val="24"/>
                <w:szCs w:val="24"/>
              </w:rPr>
            </w:pPr>
            <w:r w:rsidRPr="006F1F0E">
              <w:rPr>
                <w:rFonts w:ascii="Times New Roman" w:hAnsi="Times New Roman" w:cs="Times New Roman"/>
                <w:noProof/>
                <w:sz w:val="24"/>
                <w:szCs w:val="24"/>
                <w:lang w:eastAsia="ru-RU"/>
              </w:rPr>
              <w:drawing>
                <wp:inline distT="0" distB="0" distL="0" distR="0">
                  <wp:extent cx="3276600" cy="169545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rsidR="00E1685B" w:rsidRPr="006F1F0E" w:rsidRDefault="00E1685B" w:rsidP="00E1685B">
      <w:pPr>
        <w:tabs>
          <w:tab w:val="left" w:pos="1440"/>
        </w:tabs>
        <w:spacing w:after="0" w:line="240" w:lineRule="auto"/>
        <w:jc w:val="both"/>
        <w:rPr>
          <w:rFonts w:ascii="Times New Roman" w:hAnsi="Times New Roman" w:cs="Times New Roman"/>
          <w:sz w:val="24"/>
          <w:szCs w:val="24"/>
        </w:rPr>
      </w:pPr>
    </w:p>
    <w:p w:rsidR="00E1685B" w:rsidRDefault="00E1685B" w:rsidP="00CE4F11">
      <w:pPr>
        <w:tabs>
          <w:tab w:val="left" w:pos="1440"/>
        </w:tabs>
        <w:spacing w:after="0" w:line="240" w:lineRule="auto"/>
        <w:ind w:left="720"/>
        <w:jc w:val="center"/>
        <w:rPr>
          <w:rFonts w:ascii="Times New Roman" w:hAnsi="Times New Roman" w:cs="Times New Roman"/>
          <w:bCs/>
          <w:sz w:val="24"/>
          <w:szCs w:val="24"/>
          <w:u w:val="single"/>
        </w:rPr>
      </w:pPr>
      <w:r w:rsidRPr="00CE4F11">
        <w:rPr>
          <w:rFonts w:ascii="Times New Roman" w:hAnsi="Times New Roman" w:cs="Times New Roman"/>
          <w:bCs/>
          <w:sz w:val="24"/>
          <w:szCs w:val="24"/>
          <w:u w:val="single"/>
        </w:rPr>
        <w:t>Действующая система налогообложения</w:t>
      </w:r>
      <w:r w:rsidR="00DB19AF">
        <w:rPr>
          <w:rFonts w:ascii="Times New Roman" w:hAnsi="Times New Roman" w:cs="Times New Roman"/>
          <w:bCs/>
          <w:sz w:val="24"/>
          <w:szCs w:val="24"/>
          <w:u w:val="single"/>
        </w:rPr>
        <w:t xml:space="preserve"> </w:t>
      </w:r>
      <w:r w:rsidRPr="00CE4F11">
        <w:rPr>
          <w:rFonts w:ascii="Times New Roman" w:hAnsi="Times New Roman" w:cs="Times New Roman"/>
          <w:bCs/>
          <w:sz w:val="24"/>
          <w:szCs w:val="24"/>
          <w:u w:val="single"/>
        </w:rPr>
        <w:t>сельского хозяйства</w:t>
      </w:r>
    </w:p>
    <w:p w:rsidR="00CE4F11" w:rsidRPr="00CE4F11" w:rsidRDefault="00CE4F11" w:rsidP="00CE4F11">
      <w:pPr>
        <w:tabs>
          <w:tab w:val="left" w:pos="1440"/>
        </w:tabs>
        <w:spacing w:after="0" w:line="240" w:lineRule="auto"/>
        <w:ind w:left="720"/>
        <w:jc w:val="center"/>
        <w:rPr>
          <w:rFonts w:ascii="Times New Roman" w:hAnsi="Times New Roman" w:cs="Times New Roman"/>
          <w:sz w:val="24"/>
          <w:szCs w:val="24"/>
        </w:rPr>
      </w:pPr>
    </w:p>
    <w:p w:rsidR="00E1685B" w:rsidRPr="00946314" w:rsidRDefault="00E1685B" w:rsidP="00E1685B">
      <w:pPr>
        <w:tabs>
          <w:tab w:val="left" w:pos="1440"/>
        </w:tabs>
        <w:spacing w:after="0" w:line="240" w:lineRule="auto"/>
        <w:ind w:firstLine="426"/>
        <w:jc w:val="both"/>
        <w:rPr>
          <w:rFonts w:ascii="Times New Roman" w:hAnsi="Times New Roman" w:cs="Times New Roman"/>
          <w:sz w:val="24"/>
          <w:szCs w:val="24"/>
        </w:rPr>
      </w:pPr>
      <w:r w:rsidRPr="00946314">
        <w:rPr>
          <w:rFonts w:ascii="Times New Roman" w:hAnsi="Times New Roman" w:cs="Times New Roman"/>
          <w:sz w:val="24"/>
          <w:szCs w:val="24"/>
        </w:rPr>
        <w:t>На сегодняшний день государством реализуется целый комплекс мер в сфере налоговой политики:</w:t>
      </w:r>
    </w:p>
    <w:p w:rsidR="00E1685B" w:rsidRPr="00946314" w:rsidRDefault="00E1685B" w:rsidP="00E1685B">
      <w:pPr>
        <w:tabs>
          <w:tab w:val="left" w:pos="1440"/>
        </w:tabs>
        <w:spacing w:after="0" w:line="240" w:lineRule="auto"/>
        <w:ind w:firstLine="426"/>
        <w:jc w:val="both"/>
        <w:rPr>
          <w:rFonts w:ascii="Times New Roman" w:hAnsi="Times New Roman" w:cs="Times New Roman"/>
          <w:sz w:val="24"/>
          <w:szCs w:val="24"/>
        </w:rPr>
      </w:pPr>
      <w:r w:rsidRPr="00946314">
        <w:rPr>
          <w:rFonts w:ascii="Times New Roman" w:hAnsi="Times New Roman" w:cs="Times New Roman"/>
          <w:sz w:val="24"/>
          <w:szCs w:val="24"/>
        </w:rPr>
        <w:t xml:space="preserve">- </w:t>
      </w:r>
      <w:r w:rsidRPr="00946314">
        <w:rPr>
          <w:rFonts w:ascii="Times New Roman" w:hAnsi="Times New Roman" w:cs="Times New Roman"/>
          <w:b/>
          <w:bCs/>
          <w:sz w:val="24"/>
          <w:szCs w:val="24"/>
        </w:rPr>
        <w:t xml:space="preserve">наименьшая ставка налога на доходы организаций </w:t>
      </w:r>
      <w:r w:rsidRPr="00946314">
        <w:rPr>
          <w:rFonts w:ascii="Times New Roman" w:hAnsi="Times New Roman" w:cs="Times New Roman"/>
          <w:sz w:val="24"/>
          <w:szCs w:val="24"/>
        </w:rPr>
        <w:t xml:space="preserve">присуща сфере сельского хозяйства </w:t>
      </w:r>
      <w:r w:rsidRPr="00946314">
        <w:rPr>
          <w:rFonts w:ascii="Times New Roman" w:hAnsi="Times New Roman" w:cs="Times New Roman"/>
          <w:b/>
          <w:bCs/>
          <w:sz w:val="24"/>
          <w:szCs w:val="24"/>
        </w:rPr>
        <w:t>– 1,3%.</w:t>
      </w:r>
      <w:r w:rsidR="00DB19AF">
        <w:rPr>
          <w:rFonts w:ascii="Times New Roman" w:hAnsi="Times New Roman" w:cs="Times New Roman"/>
          <w:b/>
          <w:bCs/>
          <w:sz w:val="24"/>
          <w:szCs w:val="24"/>
        </w:rPr>
        <w:t xml:space="preserve"> </w:t>
      </w:r>
      <w:r w:rsidRPr="00946314">
        <w:rPr>
          <w:rFonts w:ascii="Times New Roman" w:hAnsi="Times New Roman" w:cs="Times New Roman"/>
          <w:i/>
          <w:iCs/>
          <w:sz w:val="24"/>
          <w:szCs w:val="24"/>
        </w:rPr>
        <w:t>Для сравнения: ставка для отрасли приборостроение – 11%, машиностроение – 6,15%, обслуживание сельского хозяйства – 7,2% и др.;</w:t>
      </w:r>
    </w:p>
    <w:p w:rsidR="00E1685B" w:rsidRPr="00946314" w:rsidRDefault="00E1685B" w:rsidP="00E1685B">
      <w:pPr>
        <w:tabs>
          <w:tab w:val="left" w:pos="1440"/>
        </w:tabs>
        <w:spacing w:after="0" w:line="240" w:lineRule="auto"/>
        <w:ind w:firstLine="426"/>
        <w:jc w:val="both"/>
        <w:rPr>
          <w:rFonts w:ascii="Times New Roman" w:hAnsi="Times New Roman" w:cs="Times New Roman"/>
          <w:sz w:val="24"/>
          <w:szCs w:val="24"/>
        </w:rPr>
      </w:pPr>
      <w:r w:rsidRPr="00946314">
        <w:rPr>
          <w:rFonts w:ascii="Times New Roman" w:hAnsi="Times New Roman" w:cs="Times New Roman"/>
          <w:i/>
          <w:iCs/>
          <w:sz w:val="24"/>
          <w:szCs w:val="24"/>
        </w:rPr>
        <w:t>-</w:t>
      </w:r>
      <w:r w:rsidRPr="00946314">
        <w:rPr>
          <w:rFonts w:ascii="Times New Roman" w:hAnsi="Times New Roman" w:cs="Times New Roman"/>
          <w:sz w:val="24"/>
          <w:szCs w:val="24"/>
        </w:rPr>
        <w:t xml:space="preserve"> для организаций</w:t>
      </w:r>
      <w:r w:rsidRPr="00946314">
        <w:rPr>
          <w:rFonts w:ascii="Times New Roman" w:hAnsi="Times New Roman" w:cs="Times New Roman"/>
          <w:i/>
          <w:iCs/>
          <w:sz w:val="24"/>
          <w:szCs w:val="24"/>
        </w:rPr>
        <w:t xml:space="preserve">, </w:t>
      </w:r>
      <w:r w:rsidRPr="00946314">
        <w:rPr>
          <w:rFonts w:ascii="Times New Roman" w:hAnsi="Times New Roman" w:cs="Times New Roman"/>
          <w:sz w:val="24"/>
          <w:szCs w:val="24"/>
        </w:rPr>
        <w:t xml:space="preserve">доля выручки которых от реализации сельскохозяйственной продукции собственного производства и продуктов ее переработки в общей сумме дохода (выручки, товарооборота), полученного от реализации продукции, товаров, работ и услуг, за предшествующий финансовый год составляет не менее 60% (в отношении налога на доходы – не менее 70%) предусмотрен </w:t>
      </w:r>
      <w:r w:rsidRPr="00946314">
        <w:rPr>
          <w:rFonts w:ascii="Times New Roman" w:hAnsi="Times New Roman" w:cs="Times New Roman"/>
          <w:b/>
          <w:bCs/>
          <w:sz w:val="24"/>
          <w:szCs w:val="24"/>
        </w:rPr>
        <w:t>ряд льгот</w:t>
      </w:r>
      <w:r w:rsidRPr="00946314">
        <w:rPr>
          <w:rFonts w:ascii="Times New Roman" w:hAnsi="Times New Roman" w:cs="Times New Roman"/>
          <w:sz w:val="24"/>
          <w:szCs w:val="24"/>
        </w:rPr>
        <w:t>:</w:t>
      </w:r>
    </w:p>
    <w:p w:rsidR="00E1685B" w:rsidRPr="00946314" w:rsidRDefault="00E1685B" w:rsidP="00E1685B">
      <w:pPr>
        <w:tabs>
          <w:tab w:val="left" w:pos="1440"/>
        </w:tabs>
        <w:spacing w:after="0" w:line="240" w:lineRule="auto"/>
        <w:ind w:firstLine="426"/>
        <w:jc w:val="both"/>
        <w:rPr>
          <w:rFonts w:ascii="Times New Roman" w:hAnsi="Times New Roman" w:cs="Times New Roman"/>
          <w:sz w:val="24"/>
          <w:szCs w:val="24"/>
        </w:rPr>
      </w:pPr>
      <w:r w:rsidRPr="00946314">
        <w:rPr>
          <w:rFonts w:ascii="Times New Roman" w:hAnsi="Times New Roman" w:cs="Times New Roman"/>
          <w:sz w:val="24"/>
          <w:szCs w:val="24"/>
        </w:rPr>
        <w:t xml:space="preserve">а) </w:t>
      </w:r>
      <w:r w:rsidRPr="00946314">
        <w:rPr>
          <w:rFonts w:ascii="Times New Roman" w:hAnsi="Times New Roman" w:cs="Times New Roman"/>
          <w:b/>
          <w:bCs/>
          <w:sz w:val="24"/>
          <w:szCs w:val="24"/>
        </w:rPr>
        <w:t xml:space="preserve">освобождение от уплаты налога на доходы организаций </w:t>
      </w:r>
      <w:r w:rsidRPr="00946314">
        <w:rPr>
          <w:rFonts w:ascii="Times New Roman" w:hAnsi="Times New Roman" w:cs="Times New Roman"/>
          <w:sz w:val="24"/>
          <w:szCs w:val="24"/>
        </w:rPr>
        <w:t xml:space="preserve">в отношении доходов от реализации продукции собственного производства и продуктов ее переработки (за 2012-2016 гг. сумма </w:t>
      </w:r>
      <w:r w:rsidRPr="00946314">
        <w:rPr>
          <w:rFonts w:ascii="Times New Roman" w:hAnsi="Times New Roman" w:cs="Times New Roman"/>
          <w:b/>
          <w:bCs/>
          <w:sz w:val="24"/>
          <w:szCs w:val="24"/>
        </w:rPr>
        <w:t xml:space="preserve">льготы превысила </w:t>
      </w:r>
      <w:r w:rsidRPr="00946314">
        <w:rPr>
          <w:rFonts w:ascii="Times New Roman" w:hAnsi="Times New Roman" w:cs="Times New Roman"/>
          <w:sz w:val="24"/>
          <w:szCs w:val="24"/>
        </w:rPr>
        <w:t>сумму фактически уплаченного налога</w:t>
      </w:r>
      <w:r w:rsidR="00DB19AF">
        <w:rPr>
          <w:rFonts w:ascii="Times New Roman" w:hAnsi="Times New Roman" w:cs="Times New Roman"/>
          <w:sz w:val="24"/>
          <w:szCs w:val="24"/>
        </w:rPr>
        <w:t xml:space="preserve"> </w:t>
      </w:r>
      <w:r w:rsidRPr="00946314">
        <w:rPr>
          <w:rFonts w:ascii="Times New Roman" w:hAnsi="Times New Roman" w:cs="Times New Roman"/>
          <w:b/>
          <w:bCs/>
          <w:sz w:val="24"/>
          <w:szCs w:val="24"/>
        </w:rPr>
        <w:t>в 4-6 раз)</w:t>
      </w:r>
      <w:proofErr w:type="gramStart"/>
      <w:r w:rsidRPr="00946314">
        <w:rPr>
          <w:rFonts w:ascii="Times New Roman" w:hAnsi="Times New Roman" w:cs="Times New Roman"/>
          <w:sz w:val="24"/>
          <w:szCs w:val="24"/>
        </w:rPr>
        <w:t>.</w:t>
      </w:r>
      <w:r w:rsidRPr="00946314">
        <w:rPr>
          <w:rFonts w:ascii="Times New Roman" w:hAnsi="Times New Roman" w:cs="Times New Roman"/>
          <w:b/>
          <w:bCs/>
          <w:sz w:val="24"/>
          <w:szCs w:val="24"/>
        </w:rPr>
        <w:t>В</w:t>
      </w:r>
      <w:proofErr w:type="gramEnd"/>
      <w:r w:rsidRPr="00946314">
        <w:rPr>
          <w:rFonts w:ascii="Times New Roman" w:hAnsi="Times New Roman" w:cs="Times New Roman"/>
          <w:b/>
          <w:bCs/>
          <w:sz w:val="24"/>
          <w:szCs w:val="24"/>
        </w:rPr>
        <w:t xml:space="preserve"> общей сумме фактически уплаченных налогов </w:t>
      </w:r>
      <w:r w:rsidRPr="00946314">
        <w:rPr>
          <w:rFonts w:ascii="Times New Roman" w:hAnsi="Times New Roman" w:cs="Times New Roman"/>
          <w:sz w:val="24"/>
          <w:szCs w:val="24"/>
        </w:rPr>
        <w:t xml:space="preserve">доля </w:t>
      </w:r>
      <w:proofErr w:type="spellStart"/>
      <w:r w:rsidRPr="00946314">
        <w:rPr>
          <w:rFonts w:ascii="Times New Roman" w:hAnsi="Times New Roman" w:cs="Times New Roman"/>
          <w:sz w:val="24"/>
          <w:szCs w:val="24"/>
        </w:rPr>
        <w:t>недопоступлений</w:t>
      </w:r>
      <w:proofErr w:type="spellEnd"/>
      <w:r w:rsidRPr="00946314">
        <w:rPr>
          <w:rFonts w:ascii="Times New Roman" w:hAnsi="Times New Roman" w:cs="Times New Roman"/>
          <w:sz w:val="24"/>
          <w:szCs w:val="24"/>
        </w:rPr>
        <w:t xml:space="preserve"> налога на доходы организаций в связи с предоставлением данной льготы варьирует в пределах </w:t>
      </w:r>
      <w:r w:rsidRPr="00946314">
        <w:rPr>
          <w:rFonts w:ascii="Times New Roman" w:hAnsi="Times New Roman" w:cs="Times New Roman"/>
          <w:b/>
          <w:bCs/>
          <w:sz w:val="24"/>
          <w:szCs w:val="24"/>
        </w:rPr>
        <w:t>21%-33%.</w:t>
      </w:r>
    </w:p>
    <w:p w:rsidR="00E1685B" w:rsidRPr="00946314" w:rsidRDefault="00E1685B" w:rsidP="00E1685B">
      <w:pPr>
        <w:tabs>
          <w:tab w:val="left" w:pos="1440"/>
        </w:tabs>
        <w:spacing w:after="0" w:line="240" w:lineRule="auto"/>
        <w:ind w:firstLine="426"/>
        <w:jc w:val="both"/>
        <w:rPr>
          <w:rFonts w:ascii="Times New Roman" w:hAnsi="Times New Roman" w:cs="Times New Roman"/>
          <w:sz w:val="24"/>
          <w:szCs w:val="24"/>
        </w:rPr>
      </w:pPr>
      <w:r w:rsidRPr="00946314">
        <w:rPr>
          <w:rFonts w:ascii="Times New Roman" w:hAnsi="Times New Roman" w:cs="Times New Roman"/>
          <w:sz w:val="24"/>
          <w:szCs w:val="24"/>
        </w:rPr>
        <w:t xml:space="preserve">б) </w:t>
      </w:r>
      <w:r w:rsidRPr="00946314">
        <w:rPr>
          <w:rFonts w:ascii="Times New Roman" w:hAnsi="Times New Roman" w:cs="Times New Roman"/>
          <w:b/>
          <w:bCs/>
          <w:sz w:val="24"/>
          <w:szCs w:val="24"/>
        </w:rPr>
        <w:t xml:space="preserve">снижена более чем в два раза (с 25% до 12%) ставка единого социального налога </w:t>
      </w:r>
      <w:r w:rsidRPr="00946314">
        <w:rPr>
          <w:rFonts w:ascii="Times New Roman" w:hAnsi="Times New Roman" w:cs="Times New Roman"/>
          <w:sz w:val="24"/>
          <w:szCs w:val="24"/>
        </w:rPr>
        <w:t>в отношении выплат работникам, принимаемым по срочным трудовым договорам на сезонные сельскохозяйственные работы;</w:t>
      </w:r>
    </w:p>
    <w:p w:rsidR="00E1685B" w:rsidRPr="00946314" w:rsidRDefault="00E1685B" w:rsidP="00E1685B">
      <w:pPr>
        <w:tabs>
          <w:tab w:val="left" w:pos="1440"/>
        </w:tabs>
        <w:spacing w:after="0" w:line="240" w:lineRule="auto"/>
        <w:ind w:firstLine="426"/>
        <w:jc w:val="both"/>
        <w:rPr>
          <w:rFonts w:ascii="Times New Roman" w:hAnsi="Times New Roman" w:cs="Times New Roman"/>
          <w:sz w:val="24"/>
          <w:szCs w:val="24"/>
        </w:rPr>
      </w:pPr>
      <w:r w:rsidRPr="00946314">
        <w:rPr>
          <w:rFonts w:ascii="Times New Roman" w:hAnsi="Times New Roman" w:cs="Times New Roman"/>
          <w:sz w:val="24"/>
          <w:szCs w:val="24"/>
        </w:rPr>
        <w:t xml:space="preserve">- крестьянским (фермерским) хозяйствам предоставляются </w:t>
      </w:r>
      <w:r w:rsidRPr="00946314">
        <w:rPr>
          <w:rFonts w:ascii="Times New Roman" w:hAnsi="Times New Roman" w:cs="Times New Roman"/>
          <w:b/>
          <w:bCs/>
          <w:sz w:val="24"/>
          <w:szCs w:val="24"/>
        </w:rPr>
        <w:t>льготы по уплате земельного налога, паевого сбора в первые три года деятельности (1-й год – освобождение в размере 100%, 2-й год – 75%, 3-й год – 50%);</w:t>
      </w:r>
    </w:p>
    <w:p w:rsidR="00E1685B" w:rsidRPr="00946314" w:rsidRDefault="00E1685B" w:rsidP="00E1685B">
      <w:pPr>
        <w:tabs>
          <w:tab w:val="left" w:pos="1440"/>
        </w:tabs>
        <w:spacing w:after="0" w:line="240" w:lineRule="auto"/>
        <w:ind w:firstLine="426"/>
        <w:jc w:val="both"/>
        <w:rPr>
          <w:rFonts w:ascii="Times New Roman" w:hAnsi="Times New Roman" w:cs="Times New Roman"/>
          <w:sz w:val="24"/>
          <w:szCs w:val="24"/>
        </w:rPr>
      </w:pPr>
      <w:r w:rsidRPr="00946314">
        <w:rPr>
          <w:rFonts w:ascii="Times New Roman" w:hAnsi="Times New Roman" w:cs="Times New Roman"/>
          <w:sz w:val="24"/>
          <w:szCs w:val="24"/>
        </w:rPr>
        <w:t xml:space="preserve">- </w:t>
      </w:r>
      <w:r w:rsidRPr="00946314">
        <w:rPr>
          <w:rFonts w:ascii="Times New Roman" w:hAnsi="Times New Roman" w:cs="Times New Roman"/>
          <w:b/>
          <w:bCs/>
          <w:sz w:val="24"/>
          <w:szCs w:val="24"/>
        </w:rPr>
        <w:t>освобождение</w:t>
      </w:r>
      <w:r w:rsidRPr="00946314">
        <w:rPr>
          <w:rFonts w:ascii="Times New Roman" w:hAnsi="Times New Roman" w:cs="Times New Roman"/>
          <w:sz w:val="24"/>
          <w:szCs w:val="24"/>
        </w:rPr>
        <w:t xml:space="preserve"> сельскохозяйственных производителей</w:t>
      </w:r>
      <w:r w:rsidRPr="00946314">
        <w:rPr>
          <w:rFonts w:ascii="Times New Roman" w:hAnsi="Times New Roman" w:cs="Times New Roman"/>
          <w:b/>
          <w:bCs/>
          <w:sz w:val="24"/>
          <w:szCs w:val="24"/>
        </w:rPr>
        <w:t xml:space="preserve"> от уплаты земельного налога, паевого налога, части платы за </w:t>
      </w:r>
      <w:r w:rsidRPr="00946314">
        <w:rPr>
          <w:rFonts w:ascii="Times New Roman" w:hAnsi="Times New Roman" w:cs="Times New Roman"/>
          <w:sz w:val="24"/>
          <w:szCs w:val="24"/>
        </w:rPr>
        <w:t>патент в отношении земель, требующих раскорчевки, рекультивации, занятых молодыми виноградниками, молодыми садами, до их вступления в стадию плодоношения;</w:t>
      </w:r>
    </w:p>
    <w:p w:rsidR="00E1685B" w:rsidRPr="00946314" w:rsidRDefault="00E1685B" w:rsidP="00E1685B">
      <w:pPr>
        <w:tabs>
          <w:tab w:val="left" w:pos="1440"/>
        </w:tabs>
        <w:spacing w:after="0" w:line="240" w:lineRule="auto"/>
        <w:ind w:firstLine="426"/>
        <w:jc w:val="both"/>
        <w:rPr>
          <w:rFonts w:ascii="Times New Roman" w:hAnsi="Times New Roman" w:cs="Times New Roman"/>
          <w:sz w:val="24"/>
          <w:szCs w:val="24"/>
        </w:rPr>
      </w:pPr>
      <w:r w:rsidRPr="00946314">
        <w:rPr>
          <w:rFonts w:ascii="Times New Roman" w:hAnsi="Times New Roman" w:cs="Times New Roman"/>
          <w:sz w:val="24"/>
          <w:szCs w:val="24"/>
        </w:rPr>
        <w:t>- освобождение от уплаты отдельных платежей за пользование природными ресурсами.</w:t>
      </w:r>
    </w:p>
    <w:p w:rsidR="00E1685B" w:rsidRDefault="00E1685B" w:rsidP="00E1685B">
      <w:pPr>
        <w:tabs>
          <w:tab w:val="left" w:pos="1440"/>
        </w:tabs>
        <w:spacing w:after="0" w:line="240" w:lineRule="auto"/>
        <w:ind w:firstLine="426"/>
        <w:jc w:val="both"/>
        <w:rPr>
          <w:rFonts w:ascii="Times New Roman" w:hAnsi="Times New Roman" w:cs="Times New Roman"/>
          <w:sz w:val="24"/>
          <w:szCs w:val="24"/>
        </w:rPr>
      </w:pPr>
      <w:r w:rsidRPr="002E61DF">
        <w:rPr>
          <w:rFonts w:ascii="Times New Roman" w:hAnsi="Times New Roman" w:cs="Times New Roman"/>
          <w:sz w:val="24"/>
          <w:szCs w:val="24"/>
        </w:rPr>
        <w:t xml:space="preserve">В целом, </w:t>
      </w:r>
      <w:r w:rsidRPr="002E61DF">
        <w:rPr>
          <w:rFonts w:ascii="Times New Roman" w:hAnsi="Times New Roman" w:cs="Times New Roman"/>
          <w:b/>
          <w:bCs/>
          <w:sz w:val="24"/>
          <w:szCs w:val="24"/>
        </w:rPr>
        <w:t>уровень налоговой нагрузки в ПМР на отрасль сельского хозяйства</w:t>
      </w:r>
      <w:r w:rsidRPr="002E61DF">
        <w:rPr>
          <w:rFonts w:ascii="Times New Roman" w:hAnsi="Times New Roman" w:cs="Times New Roman"/>
          <w:sz w:val="24"/>
          <w:szCs w:val="24"/>
        </w:rPr>
        <w:t xml:space="preserve"> намного ниже, чем на иные отрасли народного хозяйства: в 2017 году (по методу РСПП) налоговая нагрузка на данную отрасль сложилась на уровне </w:t>
      </w:r>
      <w:r w:rsidRPr="002E61DF">
        <w:rPr>
          <w:rFonts w:ascii="Times New Roman" w:hAnsi="Times New Roman" w:cs="Times New Roman"/>
          <w:b/>
          <w:bCs/>
          <w:sz w:val="24"/>
          <w:szCs w:val="24"/>
        </w:rPr>
        <w:t xml:space="preserve">19,49%, </w:t>
      </w:r>
      <w:r w:rsidRPr="002E61DF">
        <w:rPr>
          <w:rFonts w:ascii="Times New Roman" w:hAnsi="Times New Roman" w:cs="Times New Roman"/>
          <w:sz w:val="24"/>
          <w:szCs w:val="24"/>
        </w:rPr>
        <w:t xml:space="preserve">при этом, к примеру, в сфере промышленности составила 25,69%, в сфере транспорта – 25,64%. </w:t>
      </w:r>
    </w:p>
    <w:p w:rsidR="00E1685B" w:rsidRPr="002E61DF" w:rsidRDefault="00E1685B" w:rsidP="00E1685B">
      <w:pPr>
        <w:tabs>
          <w:tab w:val="left" w:pos="1440"/>
        </w:tabs>
        <w:spacing w:after="0" w:line="240" w:lineRule="auto"/>
        <w:ind w:firstLine="426"/>
        <w:jc w:val="both"/>
        <w:rPr>
          <w:rFonts w:ascii="Times New Roman" w:hAnsi="Times New Roman" w:cs="Times New Roman"/>
          <w:sz w:val="24"/>
          <w:szCs w:val="24"/>
        </w:rPr>
      </w:pPr>
    </w:p>
    <w:p w:rsidR="00E1685B" w:rsidRDefault="00E1685B" w:rsidP="00CE4F11">
      <w:pPr>
        <w:spacing w:after="0" w:line="240" w:lineRule="auto"/>
        <w:ind w:left="426"/>
        <w:jc w:val="center"/>
        <w:rPr>
          <w:rFonts w:ascii="Times New Roman" w:hAnsi="Times New Roman" w:cs="Times New Roman"/>
          <w:bCs/>
          <w:sz w:val="24"/>
          <w:szCs w:val="24"/>
          <w:u w:val="single"/>
        </w:rPr>
      </w:pPr>
      <w:r w:rsidRPr="00CE4F11">
        <w:rPr>
          <w:rFonts w:ascii="Times New Roman" w:hAnsi="Times New Roman" w:cs="Times New Roman"/>
          <w:bCs/>
          <w:sz w:val="24"/>
          <w:szCs w:val="24"/>
          <w:u w:val="single"/>
        </w:rPr>
        <w:lastRenderedPageBreak/>
        <w:t>Фиксированный сельскохозяйственный налог</w:t>
      </w:r>
    </w:p>
    <w:p w:rsidR="00CE4F11" w:rsidRPr="00CE4F11" w:rsidRDefault="00CE4F11" w:rsidP="00CE4F11">
      <w:pPr>
        <w:spacing w:after="0" w:line="240" w:lineRule="auto"/>
        <w:ind w:left="426"/>
        <w:jc w:val="center"/>
        <w:rPr>
          <w:rFonts w:ascii="Times New Roman" w:hAnsi="Times New Roman" w:cs="Times New Roman"/>
          <w:sz w:val="24"/>
          <w:szCs w:val="24"/>
          <w:u w:val="single"/>
        </w:rPr>
      </w:pPr>
    </w:p>
    <w:p w:rsidR="00E1685B" w:rsidRPr="002E61DF" w:rsidRDefault="00E1685B" w:rsidP="00E1685B">
      <w:pPr>
        <w:tabs>
          <w:tab w:val="left" w:pos="1440"/>
        </w:tabs>
        <w:spacing w:after="0" w:line="240" w:lineRule="auto"/>
        <w:ind w:firstLine="426"/>
        <w:jc w:val="both"/>
        <w:rPr>
          <w:rFonts w:ascii="Times New Roman" w:hAnsi="Times New Roman" w:cs="Times New Roman"/>
          <w:sz w:val="24"/>
          <w:szCs w:val="24"/>
        </w:rPr>
      </w:pPr>
      <w:r w:rsidRPr="002E61DF">
        <w:rPr>
          <w:rFonts w:ascii="Times New Roman" w:hAnsi="Times New Roman" w:cs="Times New Roman"/>
          <w:sz w:val="24"/>
          <w:szCs w:val="24"/>
        </w:rPr>
        <w:t>- Упрощенная система для сельскохозяйственных производителей предусматривает замену трех налогов: единый социальный налог, земельный налог и налог на содержание жилищного фонда и объектов социально-культурной сферы и иные цели.</w:t>
      </w:r>
    </w:p>
    <w:p w:rsidR="00E1685B" w:rsidRPr="002E61DF" w:rsidRDefault="00E1685B" w:rsidP="00E1685B">
      <w:pPr>
        <w:tabs>
          <w:tab w:val="left" w:pos="1440"/>
        </w:tabs>
        <w:spacing w:after="0" w:line="240" w:lineRule="auto"/>
        <w:ind w:firstLine="426"/>
        <w:jc w:val="both"/>
        <w:rPr>
          <w:rFonts w:ascii="Times New Roman" w:hAnsi="Times New Roman" w:cs="Times New Roman"/>
          <w:sz w:val="24"/>
          <w:szCs w:val="24"/>
        </w:rPr>
      </w:pPr>
      <w:r w:rsidRPr="002E61DF">
        <w:rPr>
          <w:rFonts w:ascii="Times New Roman" w:hAnsi="Times New Roman" w:cs="Times New Roman"/>
          <w:sz w:val="24"/>
          <w:szCs w:val="24"/>
        </w:rPr>
        <w:t xml:space="preserve">- По результатам оценки реализации системы фиксированного сельскохозяйственного налога за весь период ее действия (2004–2017 гг.) было выявлено, что </w:t>
      </w:r>
      <w:r w:rsidRPr="002E61DF">
        <w:rPr>
          <w:rFonts w:ascii="Times New Roman" w:hAnsi="Times New Roman" w:cs="Times New Roman"/>
          <w:b/>
          <w:bCs/>
          <w:sz w:val="24"/>
          <w:szCs w:val="24"/>
        </w:rPr>
        <w:t>наиболее выгодно</w:t>
      </w:r>
      <w:r w:rsidRPr="002E61DF">
        <w:rPr>
          <w:rFonts w:ascii="Times New Roman" w:hAnsi="Times New Roman" w:cs="Times New Roman"/>
          <w:sz w:val="24"/>
          <w:szCs w:val="24"/>
        </w:rPr>
        <w:t xml:space="preserve"> ее применение </w:t>
      </w:r>
      <w:r w:rsidRPr="002E61DF">
        <w:rPr>
          <w:rFonts w:ascii="Times New Roman" w:hAnsi="Times New Roman" w:cs="Times New Roman"/>
          <w:b/>
          <w:bCs/>
          <w:sz w:val="24"/>
          <w:szCs w:val="24"/>
        </w:rPr>
        <w:t>крупным сельскохозяйственным производителям</w:t>
      </w:r>
      <w:r w:rsidRPr="002E61DF">
        <w:rPr>
          <w:rFonts w:ascii="Times New Roman" w:hAnsi="Times New Roman" w:cs="Times New Roman"/>
          <w:sz w:val="24"/>
          <w:szCs w:val="24"/>
        </w:rPr>
        <w:t xml:space="preserve">, имеющим </w:t>
      </w:r>
      <w:r w:rsidRPr="002E61DF">
        <w:rPr>
          <w:rFonts w:ascii="Times New Roman" w:hAnsi="Times New Roman" w:cs="Times New Roman"/>
          <w:b/>
          <w:bCs/>
          <w:sz w:val="24"/>
          <w:szCs w:val="24"/>
        </w:rPr>
        <w:t>в пользовании большие площади земель</w:t>
      </w:r>
      <w:r w:rsidRPr="002E61DF">
        <w:rPr>
          <w:rFonts w:ascii="Times New Roman" w:hAnsi="Times New Roman" w:cs="Times New Roman"/>
          <w:sz w:val="24"/>
          <w:szCs w:val="24"/>
        </w:rPr>
        <w:t xml:space="preserve">. </w:t>
      </w:r>
    </w:p>
    <w:p w:rsidR="00E1685B" w:rsidRPr="002E61DF" w:rsidRDefault="00E1685B" w:rsidP="00E1685B">
      <w:pPr>
        <w:tabs>
          <w:tab w:val="left" w:pos="1440"/>
        </w:tabs>
        <w:spacing w:after="0" w:line="240" w:lineRule="auto"/>
        <w:ind w:firstLine="426"/>
        <w:jc w:val="both"/>
        <w:rPr>
          <w:rFonts w:ascii="Times New Roman" w:hAnsi="Times New Roman" w:cs="Times New Roman"/>
          <w:sz w:val="24"/>
          <w:szCs w:val="24"/>
        </w:rPr>
      </w:pPr>
      <w:r w:rsidRPr="002E61DF">
        <w:rPr>
          <w:rFonts w:ascii="Times New Roman" w:hAnsi="Times New Roman" w:cs="Times New Roman"/>
          <w:sz w:val="24"/>
          <w:szCs w:val="24"/>
        </w:rPr>
        <w:t xml:space="preserve">- Упрощенная система в виде применения фиксированного сельскохозяйственного налога </w:t>
      </w:r>
      <w:r w:rsidRPr="002E61DF">
        <w:rPr>
          <w:rFonts w:ascii="Times New Roman" w:hAnsi="Times New Roman" w:cs="Times New Roman"/>
          <w:b/>
          <w:bCs/>
          <w:sz w:val="24"/>
          <w:szCs w:val="24"/>
        </w:rPr>
        <w:t>невыгодна крестьянским (фермерским) хозяйствам</w:t>
      </w:r>
      <w:r w:rsidRPr="002E61DF">
        <w:rPr>
          <w:rFonts w:ascii="Times New Roman" w:hAnsi="Times New Roman" w:cs="Times New Roman"/>
          <w:sz w:val="24"/>
          <w:szCs w:val="24"/>
        </w:rPr>
        <w:t>: если в 2004 году упрощенную систему применяло 88 субъектов(48 организаций, 40 крестьянских (фермерских) хозяйств), то к 2017 году всего лишь 37 организаций и ни одного хозяйства.</w:t>
      </w:r>
    </w:p>
    <w:p w:rsidR="00E1685B" w:rsidRDefault="00E1685B" w:rsidP="00E1685B">
      <w:pPr>
        <w:tabs>
          <w:tab w:val="left" w:pos="1440"/>
        </w:tabs>
        <w:spacing w:after="0" w:line="240" w:lineRule="auto"/>
        <w:ind w:firstLine="426"/>
        <w:jc w:val="both"/>
        <w:rPr>
          <w:rFonts w:ascii="Times New Roman" w:hAnsi="Times New Roman" w:cs="Times New Roman"/>
          <w:b/>
          <w:bCs/>
          <w:sz w:val="24"/>
          <w:szCs w:val="24"/>
        </w:rPr>
      </w:pPr>
      <w:r w:rsidRPr="002E61DF">
        <w:rPr>
          <w:rFonts w:ascii="Times New Roman" w:hAnsi="Times New Roman" w:cs="Times New Roman"/>
          <w:sz w:val="24"/>
          <w:szCs w:val="24"/>
        </w:rPr>
        <w:t xml:space="preserve">- </w:t>
      </w:r>
      <w:r w:rsidRPr="002E61DF">
        <w:rPr>
          <w:rFonts w:ascii="Times New Roman" w:hAnsi="Times New Roman" w:cs="Times New Roman"/>
          <w:b/>
          <w:bCs/>
          <w:sz w:val="24"/>
          <w:szCs w:val="24"/>
        </w:rPr>
        <w:t xml:space="preserve">Сумма государственной поддержки </w:t>
      </w:r>
      <w:r w:rsidRPr="002E61DF">
        <w:rPr>
          <w:rFonts w:ascii="Times New Roman" w:hAnsi="Times New Roman" w:cs="Times New Roman"/>
          <w:sz w:val="24"/>
          <w:szCs w:val="24"/>
        </w:rPr>
        <w:t xml:space="preserve">(в виде разницы между суммой начисленных налогов по общей системе налогообложения и по упрощенной системе налогообложения) </w:t>
      </w:r>
      <w:r w:rsidRPr="002E61DF">
        <w:rPr>
          <w:rFonts w:ascii="Times New Roman" w:hAnsi="Times New Roman" w:cs="Times New Roman"/>
          <w:b/>
          <w:bCs/>
          <w:sz w:val="24"/>
          <w:szCs w:val="24"/>
        </w:rPr>
        <w:t>сопоставима с суммой уплаченного фиксированного сельскохозяйственного налога и даже более.</w:t>
      </w:r>
    </w:p>
    <w:p w:rsidR="00E1685B" w:rsidRPr="002E61DF" w:rsidRDefault="00E1685B" w:rsidP="00E1685B">
      <w:pPr>
        <w:tabs>
          <w:tab w:val="left" w:pos="1440"/>
        </w:tabs>
        <w:spacing w:after="0" w:line="240" w:lineRule="auto"/>
        <w:ind w:firstLine="426"/>
        <w:jc w:val="both"/>
        <w:rPr>
          <w:rFonts w:ascii="Times New Roman" w:hAnsi="Times New Roman" w:cs="Times New Roman"/>
          <w:sz w:val="24"/>
          <w:szCs w:val="24"/>
        </w:rPr>
      </w:pPr>
    </w:p>
    <w:p w:rsidR="00E1685B" w:rsidRDefault="00E1685B" w:rsidP="00CE4F11">
      <w:pPr>
        <w:tabs>
          <w:tab w:val="left" w:pos="1440"/>
        </w:tabs>
        <w:spacing w:after="0" w:line="240" w:lineRule="auto"/>
        <w:ind w:left="426"/>
        <w:jc w:val="center"/>
        <w:rPr>
          <w:rFonts w:ascii="Times New Roman" w:hAnsi="Times New Roman" w:cs="Times New Roman"/>
          <w:bCs/>
          <w:sz w:val="24"/>
          <w:szCs w:val="24"/>
          <w:u w:val="single"/>
        </w:rPr>
      </w:pPr>
      <w:r w:rsidRPr="00CE4F11">
        <w:rPr>
          <w:rFonts w:ascii="Times New Roman" w:hAnsi="Times New Roman" w:cs="Times New Roman"/>
          <w:bCs/>
          <w:sz w:val="24"/>
          <w:szCs w:val="24"/>
          <w:u w:val="single"/>
        </w:rPr>
        <w:t>Предлагаемые корректировки</w:t>
      </w:r>
    </w:p>
    <w:p w:rsidR="00CE4F11" w:rsidRPr="00CE4F11" w:rsidRDefault="00CE4F11" w:rsidP="00CE4F11">
      <w:pPr>
        <w:tabs>
          <w:tab w:val="left" w:pos="1440"/>
        </w:tabs>
        <w:spacing w:after="0" w:line="240" w:lineRule="auto"/>
        <w:ind w:left="426"/>
        <w:jc w:val="center"/>
        <w:rPr>
          <w:rFonts w:ascii="Times New Roman" w:hAnsi="Times New Roman" w:cs="Times New Roman"/>
          <w:sz w:val="24"/>
          <w:szCs w:val="24"/>
        </w:rPr>
      </w:pPr>
    </w:p>
    <w:p w:rsidR="00E1685B" w:rsidRDefault="00E1685B" w:rsidP="00E1685B">
      <w:pPr>
        <w:tabs>
          <w:tab w:val="left" w:pos="1440"/>
        </w:tabs>
        <w:spacing w:after="0" w:line="240" w:lineRule="auto"/>
        <w:ind w:firstLine="426"/>
        <w:jc w:val="both"/>
        <w:rPr>
          <w:rFonts w:ascii="Times New Roman" w:hAnsi="Times New Roman" w:cs="Times New Roman"/>
          <w:sz w:val="24"/>
          <w:szCs w:val="24"/>
        </w:rPr>
      </w:pPr>
      <w:r w:rsidRPr="002E61DF">
        <w:rPr>
          <w:rFonts w:ascii="Times New Roman" w:hAnsi="Times New Roman" w:cs="Times New Roman"/>
          <w:sz w:val="24"/>
          <w:szCs w:val="24"/>
        </w:rPr>
        <w:t>На среднесрочную перспективу предлагается рассмотреть вопрос об увеличении размеров РУ МЗП,</w:t>
      </w:r>
      <w:r w:rsidR="00DB19AF">
        <w:rPr>
          <w:rFonts w:ascii="Times New Roman" w:hAnsi="Times New Roman" w:cs="Times New Roman"/>
          <w:sz w:val="24"/>
          <w:szCs w:val="24"/>
        </w:rPr>
        <w:t xml:space="preserve"> </w:t>
      </w:r>
      <w:r w:rsidRPr="002E61DF">
        <w:rPr>
          <w:rFonts w:ascii="Times New Roman" w:hAnsi="Times New Roman" w:cs="Times New Roman"/>
          <w:sz w:val="24"/>
          <w:szCs w:val="24"/>
        </w:rPr>
        <w:t>применяемых при исчислении фиксированного сельскохозяйственного налога, земельного налога, паевого сбора и целевого сбора на содержание и развитие социальной сферы и инфраструктуры села (поселка)</w:t>
      </w:r>
      <w:r w:rsidR="00DB19AF">
        <w:rPr>
          <w:rFonts w:ascii="Times New Roman" w:hAnsi="Times New Roman" w:cs="Times New Roman"/>
          <w:sz w:val="24"/>
          <w:szCs w:val="24"/>
        </w:rPr>
        <w:t xml:space="preserve"> </w:t>
      </w:r>
      <w:r w:rsidRPr="002E61DF">
        <w:rPr>
          <w:rFonts w:ascii="Times New Roman" w:hAnsi="Times New Roman" w:cs="Times New Roman"/>
          <w:sz w:val="24"/>
          <w:szCs w:val="24"/>
        </w:rPr>
        <w:t xml:space="preserve">и направлении части средств, поступивших от вышеуказанных налоговых отчислений, в виде субсидий и дотаций на поддержку и стимулирование развития </w:t>
      </w:r>
      <w:proofErr w:type="spellStart"/>
      <w:r w:rsidRPr="002E61DF">
        <w:rPr>
          <w:rFonts w:ascii="Times New Roman" w:hAnsi="Times New Roman" w:cs="Times New Roman"/>
          <w:sz w:val="24"/>
          <w:szCs w:val="24"/>
        </w:rPr>
        <w:t>подотраслей</w:t>
      </w:r>
      <w:proofErr w:type="spellEnd"/>
      <w:r w:rsidRPr="002E61DF">
        <w:rPr>
          <w:rFonts w:ascii="Times New Roman" w:hAnsi="Times New Roman" w:cs="Times New Roman"/>
          <w:sz w:val="24"/>
          <w:szCs w:val="24"/>
        </w:rPr>
        <w:t xml:space="preserve"> сельского хозяйства</w:t>
      </w:r>
      <w:r w:rsidR="00DB19AF">
        <w:rPr>
          <w:rFonts w:ascii="Times New Roman" w:hAnsi="Times New Roman" w:cs="Times New Roman"/>
          <w:sz w:val="24"/>
          <w:szCs w:val="24"/>
        </w:rPr>
        <w:t xml:space="preserve"> </w:t>
      </w:r>
      <w:r w:rsidRPr="002E61DF">
        <w:rPr>
          <w:rFonts w:ascii="Times New Roman" w:hAnsi="Times New Roman" w:cs="Times New Roman"/>
          <w:sz w:val="24"/>
          <w:szCs w:val="24"/>
        </w:rPr>
        <w:t>с высокой добавленной стоимостью (овощеводство, садоводство,животноводство и др.), а также на реализацию мероприятий программы по развитию агропромышленного комплекса республики.</w:t>
      </w:r>
    </w:p>
    <w:p w:rsidR="00273048" w:rsidRPr="002E61DF" w:rsidRDefault="00273048" w:rsidP="00E1685B">
      <w:pPr>
        <w:tabs>
          <w:tab w:val="left" w:pos="1440"/>
        </w:tabs>
        <w:spacing w:after="0" w:line="240" w:lineRule="auto"/>
        <w:ind w:firstLine="426"/>
        <w:jc w:val="both"/>
        <w:rPr>
          <w:rFonts w:ascii="Times New Roman" w:hAnsi="Times New Roman" w:cs="Times New Roman"/>
          <w:sz w:val="24"/>
          <w:szCs w:val="24"/>
        </w:rPr>
      </w:pPr>
    </w:p>
    <w:p w:rsidR="00E1685B" w:rsidRPr="00CE4F11" w:rsidRDefault="00E1685B" w:rsidP="002900E7">
      <w:pPr>
        <w:pStyle w:val="ad"/>
        <w:numPr>
          <w:ilvl w:val="0"/>
          <w:numId w:val="28"/>
        </w:numPr>
        <w:tabs>
          <w:tab w:val="left" w:pos="1440"/>
        </w:tabs>
        <w:spacing w:after="0" w:line="240" w:lineRule="auto"/>
        <w:jc w:val="center"/>
        <w:rPr>
          <w:rFonts w:ascii="Times New Roman" w:hAnsi="Times New Roman" w:cs="Times New Roman"/>
          <w:b/>
          <w:bCs/>
          <w:sz w:val="24"/>
          <w:szCs w:val="24"/>
        </w:rPr>
      </w:pPr>
      <w:r w:rsidRPr="00CE4F11">
        <w:rPr>
          <w:rFonts w:ascii="Times New Roman" w:hAnsi="Times New Roman" w:cs="Times New Roman"/>
          <w:b/>
          <w:bCs/>
          <w:sz w:val="24"/>
          <w:szCs w:val="24"/>
        </w:rPr>
        <w:t xml:space="preserve">Экологические сборы. Реформирование системы уплаты экологической сборов и подачи экологической отчетности </w:t>
      </w:r>
      <w:proofErr w:type="spellStart"/>
      <w:r w:rsidRPr="00CE4F11">
        <w:rPr>
          <w:rFonts w:ascii="Times New Roman" w:hAnsi="Times New Roman" w:cs="Times New Roman"/>
          <w:b/>
          <w:bCs/>
          <w:sz w:val="24"/>
          <w:szCs w:val="24"/>
        </w:rPr>
        <w:t>природопользователями</w:t>
      </w:r>
      <w:proofErr w:type="spellEnd"/>
    </w:p>
    <w:p w:rsidR="00E1685B" w:rsidRDefault="00E1685B" w:rsidP="00E1685B">
      <w:pPr>
        <w:spacing w:after="0" w:line="240" w:lineRule="auto"/>
        <w:ind w:firstLine="567"/>
        <w:jc w:val="both"/>
        <w:rPr>
          <w:rFonts w:ascii="Times New Roman" w:hAnsi="Times New Roman" w:cs="Times New Roman"/>
          <w:b/>
          <w:bCs/>
          <w:sz w:val="24"/>
          <w:szCs w:val="24"/>
        </w:rPr>
      </w:pPr>
    </w:p>
    <w:p w:rsidR="00E1685B" w:rsidRDefault="00E1685B" w:rsidP="00CE4F11">
      <w:pPr>
        <w:spacing w:after="0" w:line="240" w:lineRule="auto"/>
        <w:ind w:left="426"/>
        <w:rPr>
          <w:rFonts w:ascii="Times New Roman" w:hAnsi="Times New Roman" w:cs="Times New Roman"/>
          <w:bCs/>
          <w:sz w:val="24"/>
          <w:szCs w:val="24"/>
          <w:u w:val="single"/>
        </w:rPr>
      </w:pPr>
      <w:r w:rsidRPr="00CE4F11">
        <w:rPr>
          <w:rFonts w:ascii="Times New Roman" w:hAnsi="Times New Roman" w:cs="Times New Roman"/>
          <w:bCs/>
          <w:sz w:val="24"/>
          <w:szCs w:val="24"/>
          <w:u w:val="single"/>
        </w:rPr>
        <w:t>Действующая система уплаты экологических сборов и подачи экологической отчетности</w:t>
      </w:r>
    </w:p>
    <w:p w:rsidR="00CE4F11" w:rsidRPr="00CE4F11" w:rsidRDefault="00CE4F11" w:rsidP="00CE4F11">
      <w:pPr>
        <w:spacing w:after="0" w:line="240" w:lineRule="auto"/>
        <w:ind w:left="426"/>
        <w:rPr>
          <w:rFonts w:ascii="Times New Roman" w:hAnsi="Times New Roman" w:cs="Times New Roman"/>
          <w:sz w:val="24"/>
          <w:szCs w:val="24"/>
        </w:rPr>
      </w:pPr>
    </w:p>
    <w:p w:rsidR="00E1685B" w:rsidRDefault="00E1685B" w:rsidP="00E1685B">
      <w:pPr>
        <w:spacing w:after="0" w:line="240" w:lineRule="auto"/>
        <w:ind w:firstLine="426"/>
        <w:jc w:val="both"/>
        <w:rPr>
          <w:rFonts w:ascii="Times New Roman" w:hAnsi="Times New Roman" w:cs="Times New Roman"/>
          <w:sz w:val="24"/>
          <w:szCs w:val="24"/>
        </w:rPr>
      </w:pPr>
      <w:r w:rsidRPr="004F20BC">
        <w:rPr>
          <w:rFonts w:ascii="Times New Roman" w:hAnsi="Times New Roman" w:cs="Times New Roman"/>
          <w:sz w:val="24"/>
          <w:szCs w:val="24"/>
        </w:rPr>
        <w:t>Анализ действующей системы экологического надзора показал громоздкость и в некоторой степени перегруженность системы подачи экологической отчетности, которая, по сути, не только не отвечает изначально поставленным целям проведения государственного контроля, но и</w:t>
      </w:r>
      <w:r w:rsidR="00DB19AF">
        <w:rPr>
          <w:rFonts w:ascii="Times New Roman" w:hAnsi="Times New Roman" w:cs="Times New Roman"/>
          <w:sz w:val="24"/>
          <w:szCs w:val="24"/>
        </w:rPr>
        <w:t xml:space="preserve"> </w:t>
      </w:r>
      <w:r w:rsidRPr="004F20BC">
        <w:rPr>
          <w:rFonts w:ascii="Times New Roman" w:hAnsi="Times New Roman" w:cs="Times New Roman"/>
          <w:sz w:val="24"/>
          <w:szCs w:val="24"/>
        </w:rPr>
        <w:t xml:space="preserve">усиливает бюрократическое давление на предпринимательский сектор. На сегодняшний день вне зависимости отстепени загрязнения окружающей среды ко всем </w:t>
      </w:r>
      <w:proofErr w:type="spellStart"/>
      <w:r w:rsidRPr="004F20BC">
        <w:rPr>
          <w:rFonts w:ascii="Times New Roman" w:hAnsi="Times New Roman" w:cs="Times New Roman"/>
          <w:sz w:val="24"/>
          <w:szCs w:val="24"/>
        </w:rPr>
        <w:t>природопользователям</w:t>
      </w:r>
      <w:proofErr w:type="spellEnd"/>
      <w:r w:rsidRPr="004F20BC">
        <w:rPr>
          <w:rFonts w:ascii="Times New Roman" w:hAnsi="Times New Roman" w:cs="Times New Roman"/>
          <w:sz w:val="24"/>
          <w:szCs w:val="24"/>
        </w:rPr>
        <w:t xml:space="preserve"> применен одинаковый подход в части формирования необходимой отчетной документации.</w:t>
      </w:r>
    </w:p>
    <w:p w:rsidR="00E1685B" w:rsidRPr="004F20BC" w:rsidRDefault="00E1685B" w:rsidP="00E1685B">
      <w:pPr>
        <w:spacing w:after="0" w:line="240" w:lineRule="auto"/>
        <w:ind w:firstLine="426"/>
        <w:jc w:val="both"/>
        <w:rPr>
          <w:rFonts w:ascii="Times New Roman" w:hAnsi="Times New Roman" w:cs="Times New Roman"/>
          <w:sz w:val="24"/>
          <w:szCs w:val="24"/>
        </w:rPr>
      </w:pPr>
    </w:p>
    <w:p w:rsidR="00E1685B" w:rsidRPr="00CE4F11" w:rsidRDefault="00E1685B" w:rsidP="00CE4F11">
      <w:pPr>
        <w:spacing w:after="0" w:line="240" w:lineRule="auto"/>
        <w:ind w:left="426"/>
        <w:jc w:val="center"/>
        <w:rPr>
          <w:rFonts w:ascii="Times New Roman" w:hAnsi="Times New Roman" w:cs="Times New Roman"/>
          <w:bCs/>
          <w:sz w:val="24"/>
          <w:szCs w:val="24"/>
          <w:u w:val="single"/>
        </w:rPr>
      </w:pPr>
      <w:r w:rsidRPr="00CE4F11">
        <w:rPr>
          <w:rFonts w:ascii="Times New Roman" w:hAnsi="Times New Roman" w:cs="Times New Roman"/>
          <w:bCs/>
          <w:sz w:val="24"/>
          <w:szCs w:val="24"/>
          <w:u w:val="single"/>
        </w:rPr>
        <w:t>Предлагаемые корректировки на среднесрочную перспективу</w:t>
      </w:r>
    </w:p>
    <w:p w:rsidR="00CE4F11" w:rsidRPr="004F20BC" w:rsidRDefault="00CE4F11" w:rsidP="00CE4F11">
      <w:pPr>
        <w:spacing w:after="0" w:line="240" w:lineRule="auto"/>
        <w:ind w:left="426"/>
        <w:jc w:val="both"/>
        <w:rPr>
          <w:rFonts w:ascii="Times New Roman" w:hAnsi="Times New Roman" w:cs="Times New Roman"/>
          <w:sz w:val="24"/>
          <w:szCs w:val="24"/>
        </w:rPr>
      </w:pPr>
    </w:p>
    <w:p w:rsidR="00E1685B" w:rsidRPr="004F20BC" w:rsidRDefault="00E1685B" w:rsidP="00E1685B">
      <w:pPr>
        <w:spacing w:after="0" w:line="240" w:lineRule="auto"/>
        <w:ind w:firstLine="426"/>
        <w:jc w:val="both"/>
        <w:rPr>
          <w:rFonts w:ascii="Times New Roman" w:hAnsi="Times New Roman" w:cs="Times New Roman"/>
          <w:sz w:val="24"/>
          <w:szCs w:val="24"/>
        </w:rPr>
      </w:pPr>
      <w:r w:rsidRPr="004F20BC">
        <w:rPr>
          <w:rFonts w:ascii="Times New Roman" w:hAnsi="Times New Roman" w:cs="Times New Roman"/>
          <w:sz w:val="24"/>
          <w:szCs w:val="24"/>
        </w:rPr>
        <w:t>- Предлагается упростить порядок подачи и формы экологической отчетности, в особенности для субъектов малого и среднего бизнеса, а также пересмотреть подход к определению объекта экологического надзора, опираясь на опыт Российской Федерации (выделение 4 категорий объектов в зависимости от уровня негативного воздействия на окружающую среду: объекты, вызывающие значительное, умеренное, незначительное и минимальное негативное воздействие на окружающую среду соответственно).</w:t>
      </w:r>
    </w:p>
    <w:p w:rsidR="00AF0D15" w:rsidRDefault="00E1685B" w:rsidP="00E1685B">
      <w:pPr>
        <w:spacing w:after="0" w:line="240" w:lineRule="auto"/>
        <w:ind w:firstLine="426"/>
        <w:jc w:val="both"/>
        <w:rPr>
          <w:rFonts w:ascii="Times New Roman" w:hAnsi="Times New Roman" w:cs="Times New Roman"/>
          <w:sz w:val="24"/>
          <w:szCs w:val="24"/>
        </w:rPr>
      </w:pPr>
      <w:r w:rsidRPr="004F20BC">
        <w:rPr>
          <w:rFonts w:ascii="Times New Roman" w:hAnsi="Times New Roman" w:cs="Times New Roman"/>
          <w:sz w:val="24"/>
          <w:szCs w:val="24"/>
        </w:rPr>
        <w:t xml:space="preserve">- Предлагается рассмотреть необходимость </w:t>
      </w:r>
      <w:r w:rsidR="00D21103">
        <w:rPr>
          <w:rFonts w:ascii="Times New Roman" w:hAnsi="Times New Roman" w:cs="Times New Roman"/>
          <w:sz w:val="24"/>
          <w:szCs w:val="24"/>
        </w:rPr>
        <w:t xml:space="preserve">и возможность </w:t>
      </w:r>
      <w:r w:rsidRPr="004F20BC">
        <w:rPr>
          <w:rFonts w:ascii="Times New Roman" w:hAnsi="Times New Roman" w:cs="Times New Roman"/>
          <w:sz w:val="24"/>
          <w:szCs w:val="24"/>
        </w:rPr>
        <w:t>изменения</w:t>
      </w:r>
      <w:r w:rsidR="00DB19AF">
        <w:rPr>
          <w:rFonts w:ascii="Times New Roman" w:hAnsi="Times New Roman" w:cs="Times New Roman"/>
          <w:sz w:val="24"/>
          <w:szCs w:val="24"/>
        </w:rPr>
        <w:t xml:space="preserve"> </w:t>
      </w:r>
      <w:r w:rsidRPr="004F20BC">
        <w:rPr>
          <w:rFonts w:ascii="Times New Roman" w:hAnsi="Times New Roman" w:cs="Times New Roman"/>
          <w:sz w:val="24"/>
          <w:szCs w:val="24"/>
        </w:rPr>
        <w:t>базы налогообложения по платежам за загрязнение окружающей среды и пользования природными ресурсами.В частности,</w:t>
      </w:r>
      <w:r w:rsidR="00AF0D15">
        <w:rPr>
          <w:rFonts w:ascii="Times New Roman" w:hAnsi="Times New Roman" w:cs="Times New Roman"/>
          <w:sz w:val="24"/>
          <w:szCs w:val="24"/>
        </w:rPr>
        <w:t xml:space="preserve"> например, по платежам за выброс в атмосферу загрязняющих веществ от </w:t>
      </w:r>
      <w:r w:rsidR="00AF0D15">
        <w:rPr>
          <w:rFonts w:ascii="Times New Roman" w:hAnsi="Times New Roman" w:cs="Times New Roman"/>
          <w:sz w:val="24"/>
          <w:szCs w:val="24"/>
        </w:rPr>
        <w:lastRenderedPageBreak/>
        <w:t>передвижных источников загрязнения рассмотреть возможность облагать не источник, а сам объект загрязнения (вид топлива).</w:t>
      </w:r>
    </w:p>
    <w:p w:rsidR="00E1685B" w:rsidRDefault="00E1685B" w:rsidP="00E1685B">
      <w:pPr>
        <w:tabs>
          <w:tab w:val="left" w:pos="1560"/>
        </w:tabs>
        <w:spacing w:after="0" w:line="240" w:lineRule="auto"/>
        <w:jc w:val="both"/>
        <w:rPr>
          <w:rFonts w:ascii="Times New Roman" w:hAnsi="Times New Roman" w:cs="Times New Roman"/>
          <w:sz w:val="24"/>
          <w:szCs w:val="24"/>
        </w:rPr>
      </w:pPr>
    </w:p>
    <w:p w:rsidR="00E1685B" w:rsidRPr="00A309A5" w:rsidRDefault="00E1685B" w:rsidP="00A309A5">
      <w:pPr>
        <w:pStyle w:val="ad"/>
        <w:numPr>
          <w:ilvl w:val="0"/>
          <w:numId w:val="28"/>
        </w:numPr>
        <w:tabs>
          <w:tab w:val="left" w:pos="1560"/>
        </w:tabs>
        <w:spacing w:after="0" w:line="240" w:lineRule="auto"/>
        <w:jc w:val="center"/>
        <w:rPr>
          <w:rFonts w:ascii="Times New Roman" w:hAnsi="Times New Roman" w:cs="Times New Roman"/>
          <w:b/>
          <w:bCs/>
          <w:sz w:val="24"/>
          <w:szCs w:val="24"/>
        </w:rPr>
      </w:pPr>
      <w:r w:rsidRPr="00A309A5">
        <w:rPr>
          <w:rFonts w:ascii="Times New Roman" w:hAnsi="Times New Roman" w:cs="Times New Roman"/>
          <w:b/>
          <w:bCs/>
          <w:sz w:val="24"/>
          <w:szCs w:val="24"/>
        </w:rPr>
        <w:t>Индивидуальный предпринимательский патент. Анализ и корректировка ставок. Предложения относительно корректировки перечня видов деятельности, осуществляемых по патенту. Направления реформ.</w:t>
      </w:r>
    </w:p>
    <w:p w:rsidR="00E1685B" w:rsidRPr="00505A7F" w:rsidRDefault="00E1685B" w:rsidP="00E1685B">
      <w:pPr>
        <w:tabs>
          <w:tab w:val="left" w:pos="1560"/>
        </w:tabs>
        <w:spacing w:after="0" w:line="240" w:lineRule="auto"/>
        <w:jc w:val="both"/>
        <w:rPr>
          <w:rFonts w:ascii="Times New Roman" w:hAnsi="Times New Roman" w:cs="Times New Roman"/>
          <w:b/>
          <w:bCs/>
          <w:sz w:val="24"/>
          <w:szCs w:val="24"/>
        </w:rPr>
      </w:pPr>
    </w:p>
    <w:p w:rsidR="00E1685B" w:rsidRDefault="00E1685B" w:rsidP="00D21103">
      <w:pPr>
        <w:tabs>
          <w:tab w:val="left" w:pos="1560"/>
        </w:tabs>
        <w:spacing w:after="0" w:line="240" w:lineRule="auto"/>
        <w:ind w:left="720"/>
        <w:jc w:val="center"/>
        <w:rPr>
          <w:rFonts w:ascii="Times New Roman" w:hAnsi="Times New Roman" w:cs="Times New Roman"/>
          <w:bCs/>
          <w:sz w:val="24"/>
          <w:szCs w:val="24"/>
          <w:u w:val="single"/>
        </w:rPr>
      </w:pPr>
      <w:r w:rsidRPr="00D21103">
        <w:rPr>
          <w:rFonts w:ascii="Times New Roman" w:hAnsi="Times New Roman" w:cs="Times New Roman"/>
          <w:bCs/>
          <w:sz w:val="24"/>
          <w:szCs w:val="24"/>
          <w:u w:val="single"/>
        </w:rPr>
        <w:t>Действующая система индивидуального предпринимательского патента</w:t>
      </w:r>
    </w:p>
    <w:p w:rsidR="00D21103" w:rsidRPr="00D21103" w:rsidRDefault="00D21103" w:rsidP="00D21103">
      <w:pPr>
        <w:tabs>
          <w:tab w:val="left" w:pos="1560"/>
        </w:tabs>
        <w:spacing w:after="0" w:line="240" w:lineRule="auto"/>
        <w:ind w:left="720"/>
        <w:jc w:val="center"/>
        <w:rPr>
          <w:rFonts w:ascii="Times New Roman" w:hAnsi="Times New Roman" w:cs="Times New Roman"/>
          <w:sz w:val="24"/>
          <w:szCs w:val="24"/>
        </w:rPr>
      </w:pPr>
    </w:p>
    <w:p w:rsidR="00E1685B" w:rsidRPr="00201A58" w:rsidRDefault="00E1685B" w:rsidP="00D21103">
      <w:pPr>
        <w:spacing w:after="0" w:line="240" w:lineRule="auto"/>
        <w:ind w:firstLine="567"/>
        <w:jc w:val="both"/>
        <w:rPr>
          <w:rFonts w:ascii="Times New Roman" w:hAnsi="Times New Roman" w:cs="Times New Roman"/>
          <w:sz w:val="24"/>
          <w:szCs w:val="24"/>
        </w:rPr>
      </w:pPr>
      <w:r w:rsidRPr="00201A58">
        <w:rPr>
          <w:rFonts w:ascii="Times New Roman" w:hAnsi="Times New Roman" w:cs="Times New Roman"/>
          <w:b/>
          <w:bCs/>
          <w:sz w:val="24"/>
          <w:szCs w:val="24"/>
        </w:rPr>
        <w:t xml:space="preserve">В 2017 году </w:t>
      </w:r>
      <w:r w:rsidRPr="00201A58">
        <w:rPr>
          <w:rFonts w:ascii="Times New Roman" w:hAnsi="Times New Roman" w:cs="Times New Roman"/>
          <w:sz w:val="24"/>
          <w:szCs w:val="24"/>
        </w:rPr>
        <w:t>фактическое количество индивидуальных предпринимателей, зарегистрированных и получивших патент (без учета количества осуществляемых видов деятельности),</w:t>
      </w:r>
      <w:r w:rsidR="00DB19AF">
        <w:rPr>
          <w:rFonts w:ascii="Times New Roman" w:hAnsi="Times New Roman" w:cs="Times New Roman"/>
          <w:sz w:val="24"/>
          <w:szCs w:val="24"/>
        </w:rPr>
        <w:t xml:space="preserve"> </w:t>
      </w:r>
      <w:r w:rsidRPr="00201A58">
        <w:rPr>
          <w:rFonts w:ascii="Times New Roman" w:hAnsi="Times New Roman" w:cs="Times New Roman"/>
          <w:sz w:val="24"/>
          <w:szCs w:val="24"/>
        </w:rPr>
        <w:t>составило</w:t>
      </w:r>
      <w:r w:rsidR="00DB19AF">
        <w:rPr>
          <w:rFonts w:ascii="Times New Roman" w:hAnsi="Times New Roman" w:cs="Times New Roman"/>
          <w:sz w:val="24"/>
          <w:szCs w:val="24"/>
        </w:rPr>
        <w:t xml:space="preserve"> </w:t>
      </w:r>
      <w:r w:rsidRPr="00201A58">
        <w:rPr>
          <w:rFonts w:ascii="Times New Roman" w:hAnsi="Times New Roman" w:cs="Times New Roman"/>
          <w:b/>
          <w:bCs/>
          <w:sz w:val="24"/>
          <w:szCs w:val="24"/>
        </w:rPr>
        <w:t>21 286 человек</w:t>
      </w:r>
      <w:r w:rsidRPr="00201A58">
        <w:rPr>
          <w:rFonts w:ascii="Times New Roman" w:hAnsi="Times New Roman" w:cs="Times New Roman"/>
          <w:sz w:val="24"/>
          <w:szCs w:val="24"/>
        </w:rPr>
        <w:t>, что на 14,4% выше уровня 2016 года и на 2,9% выше уровня 2015 года.</w:t>
      </w:r>
    </w:p>
    <w:p w:rsidR="00E1685B" w:rsidRDefault="00E1685B" w:rsidP="00D21103">
      <w:pPr>
        <w:spacing w:after="0" w:line="240" w:lineRule="auto"/>
        <w:ind w:firstLine="567"/>
        <w:jc w:val="both"/>
        <w:rPr>
          <w:rFonts w:ascii="Times New Roman" w:hAnsi="Times New Roman" w:cs="Times New Roman"/>
          <w:sz w:val="24"/>
          <w:szCs w:val="24"/>
        </w:rPr>
      </w:pPr>
      <w:r w:rsidRPr="00201A58">
        <w:rPr>
          <w:rFonts w:ascii="Times New Roman" w:hAnsi="Times New Roman" w:cs="Times New Roman"/>
          <w:b/>
          <w:bCs/>
          <w:sz w:val="24"/>
          <w:szCs w:val="24"/>
        </w:rPr>
        <w:t xml:space="preserve">Совокупные поступления </w:t>
      </w:r>
      <w:r w:rsidRPr="00201A58">
        <w:rPr>
          <w:rFonts w:ascii="Times New Roman" w:hAnsi="Times New Roman" w:cs="Times New Roman"/>
          <w:sz w:val="24"/>
          <w:szCs w:val="24"/>
        </w:rPr>
        <w:t xml:space="preserve">в бюджет и внебюджетные фонды в виде платы за патент по республике за 2017 год </w:t>
      </w:r>
      <w:r w:rsidRPr="00201A58">
        <w:rPr>
          <w:rFonts w:ascii="Times New Roman" w:hAnsi="Times New Roman" w:cs="Times New Roman"/>
          <w:b/>
          <w:bCs/>
          <w:sz w:val="24"/>
          <w:szCs w:val="24"/>
        </w:rPr>
        <w:t>составили 45,7 млн. руб</w:t>
      </w:r>
      <w:r w:rsidRPr="00201A58">
        <w:rPr>
          <w:rFonts w:ascii="Times New Roman" w:hAnsi="Times New Roman" w:cs="Times New Roman"/>
          <w:sz w:val="24"/>
          <w:szCs w:val="24"/>
        </w:rPr>
        <w:t>., что намного ниже показателей предыдущих периодов (в 2016 году – 62,2 млн. руб., в 2015 году –75,7 млн. руб.). Сокращение поступлений обусловлено снижением размера РУ МЗП, применяемого при расчете стоимости патента.</w:t>
      </w:r>
    </w:p>
    <w:p w:rsidR="00D21103" w:rsidRDefault="00D21103" w:rsidP="00D21103">
      <w:pPr>
        <w:tabs>
          <w:tab w:val="left" w:pos="1560"/>
        </w:tabs>
        <w:spacing w:line="240" w:lineRule="auto"/>
        <w:ind w:firstLine="284"/>
        <w:jc w:val="both"/>
        <w:rPr>
          <w:rFonts w:ascii="Times New Roman" w:hAnsi="Times New Roman" w:cs="Times New Roman"/>
          <w:bCs/>
          <w:sz w:val="24"/>
          <w:szCs w:val="24"/>
        </w:rPr>
      </w:pPr>
      <w:r w:rsidRPr="00201A58">
        <w:rPr>
          <w:rFonts w:ascii="Times New Roman" w:hAnsi="Times New Roman" w:cs="Times New Roman"/>
          <w:b/>
          <w:bCs/>
          <w:sz w:val="24"/>
          <w:szCs w:val="24"/>
        </w:rPr>
        <w:t xml:space="preserve">Большая часть индивидуальных предпринимателей </w:t>
      </w:r>
      <w:r w:rsidRPr="00201A58">
        <w:rPr>
          <w:rFonts w:ascii="Times New Roman" w:hAnsi="Times New Roman" w:cs="Times New Roman"/>
          <w:sz w:val="24"/>
          <w:szCs w:val="24"/>
        </w:rPr>
        <w:t xml:space="preserve">концентрируют свою деятельность в отраслях с наиболее быстрым циклом оборачиваемости денежных средств – </w:t>
      </w:r>
      <w:r>
        <w:rPr>
          <w:rFonts w:ascii="Times New Roman" w:hAnsi="Times New Roman" w:cs="Times New Roman"/>
          <w:b/>
          <w:bCs/>
          <w:sz w:val="24"/>
          <w:szCs w:val="24"/>
        </w:rPr>
        <w:t xml:space="preserve">торговля и общепит </w:t>
      </w:r>
      <w:r w:rsidRPr="00D21103">
        <w:rPr>
          <w:rFonts w:ascii="Times New Roman" w:hAnsi="Times New Roman" w:cs="Times New Roman"/>
          <w:bCs/>
          <w:sz w:val="24"/>
          <w:szCs w:val="24"/>
        </w:rPr>
        <w:t>(рис</w:t>
      </w:r>
      <w:r w:rsidR="002900E7">
        <w:rPr>
          <w:rFonts w:ascii="Times New Roman" w:hAnsi="Times New Roman" w:cs="Times New Roman"/>
          <w:bCs/>
          <w:sz w:val="24"/>
          <w:szCs w:val="24"/>
        </w:rPr>
        <w:t>.</w:t>
      </w:r>
      <w:r w:rsidRPr="00D21103">
        <w:rPr>
          <w:rFonts w:ascii="Times New Roman" w:hAnsi="Times New Roman" w:cs="Times New Roman"/>
          <w:bCs/>
          <w:sz w:val="24"/>
          <w:szCs w:val="24"/>
        </w:rPr>
        <w:t xml:space="preserve"> 7.1.)</w:t>
      </w:r>
      <w:r>
        <w:rPr>
          <w:rFonts w:ascii="Times New Roman" w:hAnsi="Times New Roman" w:cs="Times New Roman"/>
          <w:bCs/>
          <w:sz w:val="24"/>
          <w:szCs w:val="24"/>
        </w:rPr>
        <w:t>.</w:t>
      </w:r>
    </w:p>
    <w:p w:rsidR="00D21103" w:rsidRPr="00D21103" w:rsidRDefault="00D21103" w:rsidP="00D21103">
      <w:pPr>
        <w:tabs>
          <w:tab w:val="left" w:pos="1560"/>
        </w:tabs>
        <w:spacing w:after="0"/>
        <w:ind w:firstLine="284"/>
        <w:jc w:val="right"/>
        <w:rPr>
          <w:rFonts w:ascii="Times New Roman" w:hAnsi="Times New Roman" w:cs="Times New Roman"/>
          <w:b/>
          <w:bCs/>
          <w:i/>
          <w:sz w:val="24"/>
          <w:szCs w:val="24"/>
        </w:rPr>
      </w:pPr>
      <w:r w:rsidRPr="00D21103">
        <w:rPr>
          <w:rFonts w:ascii="Times New Roman" w:hAnsi="Times New Roman" w:cs="Times New Roman"/>
          <w:b/>
          <w:bCs/>
          <w:i/>
          <w:sz w:val="24"/>
          <w:szCs w:val="24"/>
        </w:rPr>
        <w:t>Рисунок 7.1.</w:t>
      </w:r>
    </w:p>
    <w:p w:rsidR="00D21103" w:rsidRPr="00201A58" w:rsidRDefault="00D21103" w:rsidP="00D21103">
      <w:pPr>
        <w:tabs>
          <w:tab w:val="left" w:pos="1560"/>
        </w:tabs>
        <w:ind w:firstLine="284"/>
        <w:jc w:val="center"/>
        <w:rPr>
          <w:rFonts w:ascii="Times New Roman" w:hAnsi="Times New Roman" w:cs="Times New Roman"/>
          <w:sz w:val="24"/>
          <w:szCs w:val="24"/>
        </w:rPr>
      </w:pPr>
      <w:r w:rsidRPr="00B41174">
        <w:rPr>
          <w:rFonts w:ascii="Times New Roman" w:hAnsi="Times New Roman" w:cs="Times New Roman"/>
          <w:b/>
          <w:sz w:val="24"/>
          <w:szCs w:val="24"/>
        </w:rPr>
        <w:t>Доля занятых индивидуальных предпринимателей по отраслям экономики</w:t>
      </w:r>
      <w:r>
        <w:rPr>
          <w:rFonts w:ascii="Times New Roman" w:hAnsi="Times New Roman" w:cs="Times New Roman"/>
          <w:b/>
          <w:sz w:val="24"/>
          <w:szCs w:val="24"/>
        </w:rPr>
        <w:br/>
        <w:t>за 2014-2017 гг., %</w:t>
      </w:r>
    </w:p>
    <w:tbl>
      <w:tblPr>
        <w:tblStyle w:val="aa"/>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81"/>
      </w:tblGrid>
      <w:tr w:rsidR="00D21103" w:rsidTr="00D21103">
        <w:trPr>
          <w:trHeight w:val="3333"/>
        </w:trPr>
        <w:tc>
          <w:tcPr>
            <w:tcW w:w="10281" w:type="dxa"/>
          </w:tcPr>
          <w:p w:rsidR="00D21103" w:rsidRDefault="00D21103" w:rsidP="00566CE5">
            <w:pPr>
              <w:tabs>
                <w:tab w:val="left" w:pos="1560"/>
              </w:tabs>
              <w:jc w:val="both"/>
              <w:rPr>
                <w:rFonts w:ascii="Times New Roman" w:hAnsi="Times New Roman" w:cs="Times New Roman"/>
                <w:sz w:val="24"/>
                <w:szCs w:val="24"/>
              </w:rPr>
            </w:pPr>
            <w:r w:rsidRPr="00201A58">
              <w:rPr>
                <w:rFonts w:ascii="Times New Roman" w:hAnsi="Times New Roman" w:cs="Times New Roman"/>
                <w:noProof/>
                <w:sz w:val="24"/>
                <w:szCs w:val="24"/>
                <w:lang w:eastAsia="ru-RU"/>
              </w:rPr>
              <w:drawing>
                <wp:inline distT="0" distB="0" distL="0" distR="0">
                  <wp:extent cx="6472361" cy="1725433"/>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rsidR="00E1685B" w:rsidRDefault="00E1685B" w:rsidP="00E1685B">
      <w:pPr>
        <w:tabs>
          <w:tab w:val="left" w:pos="1560"/>
        </w:tabs>
        <w:spacing w:after="0" w:line="240" w:lineRule="auto"/>
        <w:ind w:firstLine="426"/>
        <w:jc w:val="both"/>
        <w:rPr>
          <w:rFonts w:ascii="Times New Roman" w:hAnsi="Times New Roman" w:cs="Times New Roman"/>
          <w:sz w:val="24"/>
          <w:szCs w:val="24"/>
        </w:rPr>
      </w:pPr>
      <w:r w:rsidRPr="00802AC0">
        <w:rPr>
          <w:rFonts w:ascii="Times New Roman" w:hAnsi="Times New Roman" w:cs="Times New Roman"/>
          <w:sz w:val="24"/>
          <w:szCs w:val="24"/>
        </w:rPr>
        <w:t>Анализ налоговой нагрузки наиболее распространенных видов предпринимательской деятельности показал, что наиболее высокая налоговая нагрузка по розничной торговле в Российской Федерации - 767 руб. В Республике Молдова - 651 руб., в ПМР - 600 руб., наибо</w:t>
      </w:r>
      <w:r w:rsidR="00D21103">
        <w:rPr>
          <w:rFonts w:ascii="Times New Roman" w:hAnsi="Times New Roman" w:cs="Times New Roman"/>
          <w:sz w:val="24"/>
          <w:szCs w:val="24"/>
        </w:rPr>
        <w:t>лее низкая в Украине - 570 руб. (рис</w:t>
      </w:r>
      <w:r w:rsidR="002900E7">
        <w:rPr>
          <w:rFonts w:ascii="Times New Roman" w:hAnsi="Times New Roman" w:cs="Times New Roman"/>
          <w:sz w:val="24"/>
          <w:szCs w:val="24"/>
        </w:rPr>
        <w:t>.</w:t>
      </w:r>
      <w:r w:rsidR="00D21103">
        <w:rPr>
          <w:rFonts w:ascii="Times New Roman" w:hAnsi="Times New Roman" w:cs="Times New Roman"/>
          <w:sz w:val="24"/>
          <w:szCs w:val="24"/>
        </w:rPr>
        <w:t xml:space="preserve"> 7.2.).</w:t>
      </w:r>
    </w:p>
    <w:p w:rsidR="00273048" w:rsidRDefault="00273048">
      <w:pPr>
        <w:rPr>
          <w:rFonts w:ascii="Times New Roman" w:hAnsi="Times New Roman" w:cs="Times New Roman"/>
          <w:b/>
          <w:i/>
          <w:sz w:val="24"/>
          <w:szCs w:val="24"/>
        </w:rPr>
      </w:pPr>
      <w:r>
        <w:rPr>
          <w:rFonts w:ascii="Times New Roman" w:hAnsi="Times New Roman" w:cs="Times New Roman"/>
          <w:b/>
          <w:i/>
          <w:sz w:val="24"/>
          <w:szCs w:val="24"/>
        </w:rPr>
        <w:br w:type="page"/>
      </w:r>
    </w:p>
    <w:p w:rsidR="00D21103" w:rsidRPr="00D21103" w:rsidRDefault="00D21103" w:rsidP="00D21103">
      <w:pPr>
        <w:tabs>
          <w:tab w:val="left" w:pos="1560"/>
        </w:tabs>
        <w:spacing w:after="0" w:line="240" w:lineRule="auto"/>
        <w:ind w:firstLine="426"/>
        <w:jc w:val="right"/>
        <w:rPr>
          <w:rFonts w:ascii="Times New Roman" w:hAnsi="Times New Roman" w:cs="Times New Roman"/>
          <w:b/>
          <w:i/>
          <w:sz w:val="24"/>
          <w:szCs w:val="24"/>
        </w:rPr>
      </w:pPr>
      <w:r w:rsidRPr="00D21103">
        <w:rPr>
          <w:rFonts w:ascii="Times New Roman" w:hAnsi="Times New Roman" w:cs="Times New Roman"/>
          <w:b/>
          <w:i/>
          <w:sz w:val="24"/>
          <w:szCs w:val="24"/>
        </w:rPr>
        <w:lastRenderedPageBreak/>
        <w:t xml:space="preserve">Рисунок 7.2. </w:t>
      </w:r>
    </w:p>
    <w:p w:rsidR="00D21103" w:rsidRPr="00630E37" w:rsidRDefault="00D21103" w:rsidP="00D21103">
      <w:pPr>
        <w:spacing w:after="0" w:line="240" w:lineRule="auto"/>
        <w:jc w:val="center"/>
        <w:rPr>
          <w:rFonts w:ascii="Times New Roman" w:hAnsi="Times New Roman" w:cs="Times New Roman"/>
          <w:b/>
          <w:sz w:val="24"/>
          <w:szCs w:val="24"/>
        </w:rPr>
      </w:pPr>
      <w:r w:rsidRPr="00630E37">
        <w:rPr>
          <w:rFonts w:ascii="Times New Roman" w:hAnsi="Times New Roman" w:cs="Times New Roman"/>
          <w:b/>
          <w:sz w:val="24"/>
          <w:szCs w:val="24"/>
        </w:rPr>
        <w:t>Количество индивидуальных предпринимателей, занятых в наименее востребованных видах предпринимательской деятельности за период за 2014-2017 гг.</w:t>
      </w:r>
    </w:p>
    <w:p w:rsidR="00D21103" w:rsidRPr="00802AC0" w:rsidRDefault="00D21103" w:rsidP="00E1685B">
      <w:pPr>
        <w:tabs>
          <w:tab w:val="left" w:pos="1560"/>
        </w:tabs>
        <w:spacing w:after="0" w:line="240" w:lineRule="auto"/>
        <w:ind w:firstLine="426"/>
        <w:jc w:val="both"/>
        <w:rPr>
          <w:rFonts w:ascii="Times New Roman" w:hAnsi="Times New Roman" w:cs="Times New Roman"/>
          <w:sz w:val="24"/>
          <w:szCs w:val="24"/>
        </w:rPr>
      </w:pPr>
    </w:p>
    <w:p w:rsidR="00E1685B" w:rsidRDefault="00E1685B" w:rsidP="00E1685B">
      <w:pPr>
        <w:tabs>
          <w:tab w:val="left" w:pos="1560"/>
        </w:tabs>
        <w:spacing w:after="0" w:line="240" w:lineRule="auto"/>
        <w:jc w:val="both"/>
        <w:rPr>
          <w:rFonts w:ascii="Times New Roman" w:hAnsi="Times New Roman" w:cs="Times New Roman"/>
          <w:sz w:val="24"/>
          <w:szCs w:val="24"/>
        </w:rPr>
      </w:pPr>
      <w:r w:rsidRPr="00802AC0">
        <w:rPr>
          <w:rFonts w:ascii="Times New Roman" w:hAnsi="Times New Roman" w:cs="Times New Roman"/>
          <w:noProof/>
          <w:sz w:val="24"/>
          <w:szCs w:val="24"/>
          <w:lang w:eastAsia="ru-RU"/>
        </w:rPr>
        <w:drawing>
          <wp:inline distT="0" distB="0" distL="0" distR="0">
            <wp:extent cx="6728346" cy="3862316"/>
            <wp:effectExtent l="0" t="0" r="0" b="508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1685B" w:rsidRDefault="00E1685B" w:rsidP="00E1685B">
      <w:pPr>
        <w:tabs>
          <w:tab w:val="left" w:pos="1560"/>
        </w:tabs>
        <w:spacing w:after="0" w:line="240" w:lineRule="auto"/>
        <w:ind w:firstLine="567"/>
        <w:jc w:val="both"/>
        <w:rPr>
          <w:rFonts w:ascii="Times New Roman" w:hAnsi="Times New Roman" w:cs="Times New Roman"/>
          <w:sz w:val="24"/>
          <w:szCs w:val="24"/>
        </w:rPr>
      </w:pPr>
    </w:p>
    <w:p w:rsidR="00E1685B" w:rsidRDefault="00E1685B" w:rsidP="00E1685B">
      <w:pPr>
        <w:tabs>
          <w:tab w:val="left" w:pos="1560"/>
        </w:tabs>
        <w:spacing w:after="0" w:line="240" w:lineRule="auto"/>
        <w:ind w:firstLine="567"/>
        <w:jc w:val="both"/>
        <w:rPr>
          <w:rFonts w:ascii="Times New Roman" w:hAnsi="Times New Roman" w:cs="Times New Roman"/>
          <w:sz w:val="24"/>
          <w:szCs w:val="24"/>
        </w:rPr>
      </w:pPr>
    </w:p>
    <w:p w:rsidR="00E1685B" w:rsidRDefault="00E1685B" w:rsidP="00E1685B">
      <w:pPr>
        <w:tabs>
          <w:tab w:val="left" w:pos="1560"/>
        </w:tabs>
        <w:spacing w:after="0" w:line="240" w:lineRule="auto"/>
        <w:ind w:firstLine="567"/>
        <w:jc w:val="both"/>
        <w:rPr>
          <w:rFonts w:ascii="Times New Roman" w:hAnsi="Times New Roman" w:cs="Times New Roman"/>
          <w:sz w:val="24"/>
          <w:szCs w:val="24"/>
        </w:rPr>
      </w:pPr>
    </w:p>
    <w:p w:rsidR="00E1685B" w:rsidRDefault="00E1685B" w:rsidP="00D21103">
      <w:pPr>
        <w:tabs>
          <w:tab w:val="left" w:pos="1560"/>
        </w:tabs>
        <w:spacing w:after="0" w:line="240" w:lineRule="auto"/>
        <w:jc w:val="center"/>
        <w:rPr>
          <w:rFonts w:ascii="Times New Roman" w:hAnsi="Times New Roman" w:cs="Times New Roman"/>
          <w:bCs/>
          <w:sz w:val="24"/>
          <w:szCs w:val="24"/>
          <w:u w:val="single"/>
        </w:rPr>
      </w:pPr>
      <w:r w:rsidRPr="00D21103">
        <w:rPr>
          <w:rFonts w:ascii="Times New Roman" w:hAnsi="Times New Roman" w:cs="Times New Roman"/>
          <w:bCs/>
          <w:sz w:val="24"/>
          <w:szCs w:val="24"/>
          <w:u w:val="single"/>
        </w:rPr>
        <w:t xml:space="preserve">Сравнительный анализ систем налогообложения индивидуального предпринимателя в </w:t>
      </w:r>
      <w:r w:rsidR="00D21103">
        <w:rPr>
          <w:rFonts w:ascii="Times New Roman" w:hAnsi="Times New Roman" w:cs="Times New Roman"/>
          <w:bCs/>
          <w:sz w:val="24"/>
          <w:szCs w:val="24"/>
          <w:u w:val="single"/>
        </w:rPr>
        <w:t>Приднестровской Молдавской Республике</w:t>
      </w:r>
      <w:r w:rsidRPr="00D21103">
        <w:rPr>
          <w:rFonts w:ascii="Times New Roman" w:hAnsi="Times New Roman" w:cs="Times New Roman"/>
          <w:bCs/>
          <w:sz w:val="24"/>
          <w:szCs w:val="24"/>
          <w:u w:val="single"/>
        </w:rPr>
        <w:t xml:space="preserve"> с другими государствами</w:t>
      </w:r>
    </w:p>
    <w:p w:rsidR="00D21103" w:rsidRPr="00D21103" w:rsidRDefault="00D21103" w:rsidP="00D21103">
      <w:pPr>
        <w:tabs>
          <w:tab w:val="left" w:pos="1560"/>
        </w:tabs>
        <w:spacing w:after="0" w:line="240" w:lineRule="auto"/>
        <w:jc w:val="center"/>
        <w:rPr>
          <w:rFonts w:ascii="Times New Roman" w:hAnsi="Times New Roman" w:cs="Times New Roman"/>
          <w:sz w:val="24"/>
          <w:szCs w:val="24"/>
        </w:rPr>
      </w:pPr>
    </w:p>
    <w:p w:rsidR="00E1685B" w:rsidRDefault="00E1685B" w:rsidP="00D21103">
      <w:pPr>
        <w:tabs>
          <w:tab w:val="left" w:pos="1560"/>
        </w:tabs>
        <w:spacing w:after="0" w:line="240" w:lineRule="auto"/>
        <w:ind w:firstLine="709"/>
        <w:jc w:val="both"/>
        <w:rPr>
          <w:rFonts w:ascii="Times New Roman" w:hAnsi="Times New Roman" w:cs="Times New Roman"/>
          <w:sz w:val="24"/>
          <w:szCs w:val="24"/>
        </w:rPr>
      </w:pPr>
      <w:r w:rsidRPr="008470A4">
        <w:rPr>
          <w:rFonts w:ascii="Times New Roman" w:hAnsi="Times New Roman" w:cs="Times New Roman"/>
          <w:sz w:val="24"/>
          <w:szCs w:val="24"/>
        </w:rPr>
        <w:t xml:space="preserve">Действующая в ПМР система индивидуального предпринимательского патента  характеризуется уплатой стоимости патента в виде фиксированного платежа, отсутствием  необходимости наличия кассового аппарата, предоставления отчетности, </w:t>
      </w:r>
      <w:r w:rsidR="00D21103">
        <w:rPr>
          <w:rFonts w:ascii="Times New Roman" w:hAnsi="Times New Roman" w:cs="Times New Roman"/>
          <w:sz w:val="24"/>
          <w:szCs w:val="24"/>
        </w:rPr>
        <w:t>а также ограничений по доходам (табл</w:t>
      </w:r>
      <w:r w:rsidR="002900E7">
        <w:rPr>
          <w:rFonts w:ascii="Times New Roman" w:hAnsi="Times New Roman" w:cs="Times New Roman"/>
          <w:sz w:val="24"/>
          <w:szCs w:val="24"/>
        </w:rPr>
        <w:t>.</w:t>
      </w:r>
      <w:r w:rsidR="00D21103">
        <w:rPr>
          <w:rFonts w:ascii="Times New Roman" w:hAnsi="Times New Roman" w:cs="Times New Roman"/>
          <w:sz w:val="24"/>
          <w:szCs w:val="24"/>
        </w:rPr>
        <w:t xml:space="preserve"> 7.1.).</w:t>
      </w:r>
    </w:p>
    <w:p w:rsidR="00273048" w:rsidRDefault="00273048">
      <w:pPr>
        <w:rPr>
          <w:rFonts w:ascii="Times New Roman" w:hAnsi="Times New Roman" w:cs="Times New Roman"/>
          <w:b/>
          <w:i/>
          <w:sz w:val="24"/>
          <w:szCs w:val="24"/>
        </w:rPr>
      </w:pPr>
      <w:r>
        <w:rPr>
          <w:rFonts w:ascii="Times New Roman" w:hAnsi="Times New Roman" w:cs="Times New Roman"/>
          <w:b/>
          <w:i/>
          <w:sz w:val="24"/>
          <w:szCs w:val="24"/>
        </w:rPr>
        <w:br w:type="page"/>
      </w:r>
    </w:p>
    <w:p w:rsidR="00D21103" w:rsidRPr="00BA3D62" w:rsidRDefault="00D21103" w:rsidP="00BA3D62">
      <w:pPr>
        <w:tabs>
          <w:tab w:val="left" w:pos="1560"/>
        </w:tabs>
        <w:spacing w:after="0" w:line="240" w:lineRule="auto"/>
        <w:ind w:firstLine="709"/>
        <w:jc w:val="right"/>
        <w:rPr>
          <w:rFonts w:ascii="Times New Roman" w:hAnsi="Times New Roman" w:cs="Times New Roman"/>
          <w:b/>
          <w:i/>
          <w:sz w:val="24"/>
          <w:szCs w:val="24"/>
        </w:rPr>
      </w:pPr>
      <w:r w:rsidRPr="00BA3D62">
        <w:rPr>
          <w:rFonts w:ascii="Times New Roman" w:hAnsi="Times New Roman" w:cs="Times New Roman"/>
          <w:b/>
          <w:i/>
          <w:sz w:val="24"/>
          <w:szCs w:val="24"/>
        </w:rPr>
        <w:lastRenderedPageBreak/>
        <w:t>Таблица 7.1.</w:t>
      </w:r>
    </w:p>
    <w:p w:rsidR="00BA3D62" w:rsidRPr="00CA0933" w:rsidRDefault="00BA3D62" w:rsidP="00BA3D62">
      <w:pPr>
        <w:spacing w:after="0" w:line="240" w:lineRule="auto"/>
        <w:jc w:val="center"/>
        <w:rPr>
          <w:rFonts w:ascii="Times New Roman" w:hAnsi="Times New Roman" w:cs="Times New Roman"/>
          <w:b/>
          <w:bCs/>
          <w:sz w:val="24"/>
          <w:szCs w:val="24"/>
        </w:rPr>
      </w:pPr>
      <w:r w:rsidRPr="00CA0933">
        <w:rPr>
          <w:rFonts w:ascii="Times New Roman" w:hAnsi="Times New Roman" w:cs="Times New Roman"/>
          <w:b/>
          <w:bCs/>
          <w:sz w:val="24"/>
          <w:szCs w:val="24"/>
        </w:rPr>
        <w:t>Сравнение систем налогообложения индивидуального предпринимателя Приднестровской Молдавской Республики с Российской Федерации, Республикой Молдова и Украиной</w:t>
      </w:r>
    </w:p>
    <w:tbl>
      <w:tblPr>
        <w:tblW w:w="10682" w:type="dxa"/>
        <w:tblLayout w:type="fixed"/>
        <w:tblCellMar>
          <w:left w:w="0" w:type="dxa"/>
          <w:right w:w="0" w:type="dxa"/>
        </w:tblCellMar>
        <w:tblLook w:val="04A0"/>
      </w:tblPr>
      <w:tblGrid>
        <w:gridCol w:w="1603"/>
        <w:gridCol w:w="915"/>
        <w:gridCol w:w="356"/>
        <w:gridCol w:w="636"/>
        <w:gridCol w:w="1701"/>
        <w:gridCol w:w="2552"/>
        <w:gridCol w:w="2919"/>
      </w:tblGrid>
      <w:tr w:rsidR="00E1685B" w:rsidRPr="00C0639C" w:rsidTr="00BA3D62">
        <w:trPr>
          <w:trHeight w:val="227"/>
        </w:trPr>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b/>
                <w:bCs/>
                <w:sz w:val="20"/>
                <w:szCs w:val="24"/>
              </w:rPr>
              <w:t> </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b/>
                <w:bCs/>
                <w:sz w:val="20"/>
                <w:szCs w:val="24"/>
              </w:rPr>
              <w:t>ПМР</w:t>
            </w: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b/>
                <w:bCs/>
                <w:sz w:val="20"/>
                <w:szCs w:val="24"/>
              </w:rPr>
              <w:t>Республика Молдова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b/>
                <w:bCs/>
                <w:sz w:val="20"/>
                <w:szCs w:val="24"/>
              </w:rPr>
              <w:t>Российская Федерация</w:t>
            </w:r>
          </w:p>
        </w:tc>
        <w:tc>
          <w:tcPr>
            <w:tcW w:w="29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b/>
                <w:bCs/>
                <w:sz w:val="20"/>
                <w:szCs w:val="24"/>
              </w:rPr>
              <w:t>Украина</w:t>
            </w:r>
          </w:p>
        </w:tc>
      </w:tr>
      <w:tr w:rsidR="00E1685B" w:rsidRPr="00C0639C" w:rsidTr="00BA3D62">
        <w:trPr>
          <w:trHeight w:val="227"/>
        </w:trPr>
        <w:tc>
          <w:tcPr>
            <w:tcW w:w="160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b/>
                <w:bCs/>
                <w:sz w:val="20"/>
                <w:szCs w:val="24"/>
              </w:rPr>
              <w:t>Налог</w:t>
            </w:r>
          </w:p>
        </w:tc>
        <w:tc>
          <w:tcPr>
            <w:tcW w:w="1907" w:type="dxa"/>
            <w:gridSpan w:val="3"/>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center"/>
              <w:rPr>
                <w:rFonts w:ascii="Times New Roman" w:hAnsi="Times New Roman" w:cs="Times New Roman"/>
                <w:sz w:val="20"/>
                <w:szCs w:val="24"/>
              </w:rPr>
            </w:pPr>
            <w:r w:rsidRPr="00C0639C">
              <w:rPr>
                <w:rFonts w:ascii="Times New Roman" w:hAnsi="Times New Roman" w:cs="Times New Roman"/>
                <w:sz w:val="20"/>
                <w:szCs w:val="24"/>
              </w:rPr>
              <w:t>Фиксированный платеж</w:t>
            </w:r>
          </w:p>
        </w:tc>
        <w:tc>
          <w:tcPr>
            <w:tcW w:w="170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1 %</w:t>
            </w:r>
            <w:r w:rsidR="00DB19AF">
              <w:rPr>
                <w:rFonts w:ascii="Times New Roman" w:hAnsi="Times New Roman" w:cs="Times New Roman"/>
                <w:sz w:val="20"/>
                <w:szCs w:val="24"/>
              </w:rPr>
              <w:t xml:space="preserve"> </w:t>
            </w:r>
            <w:r w:rsidRPr="00C0639C">
              <w:rPr>
                <w:rFonts w:ascii="Times New Roman" w:hAnsi="Times New Roman" w:cs="Times New Roman"/>
                <w:sz w:val="20"/>
                <w:szCs w:val="24"/>
              </w:rPr>
              <w:t>от объекта налогообложения, но не менее 3000 леев</w:t>
            </w:r>
          </w:p>
        </w:tc>
        <w:tc>
          <w:tcPr>
            <w:tcW w:w="5471" w:type="dxa"/>
            <w:gridSpan w:val="2"/>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center"/>
              <w:rPr>
                <w:rFonts w:ascii="Times New Roman" w:hAnsi="Times New Roman" w:cs="Times New Roman"/>
                <w:sz w:val="20"/>
                <w:szCs w:val="24"/>
              </w:rPr>
            </w:pPr>
            <w:r w:rsidRPr="00C0639C">
              <w:rPr>
                <w:rFonts w:ascii="Times New Roman" w:hAnsi="Times New Roman" w:cs="Times New Roman"/>
                <w:sz w:val="20"/>
                <w:szCs w:val="24"/>
              </w:rPr>
              <w:t>Фиксированный платеж</w:t>
            </w:r>
          </w:p>
        </w:tc>
      </w:tr>
      <w:tr w:rsidR="00E1685B" w:rsidRPr="00C0639C" w:rsidTr="00BA3D62">
        <w:trPr>
          <w:trHeight w:val="227"/>
        </w:trPr>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b/>
                <w:bCs/>
                <w:sz w:val="20"/>
                <w:szCs w:val="24"/>
              </w:rPr>
              <w:t>Обязательные платежи</w:t>
            </w:r>
          </w:p>
        </w:tc>
        <w:tc>
          <w:tcPr>
            <w:tcW w:w="190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center"/>
              <w:rPr>
                <w:rFonts w:ascii="Times New Roman" w:hAnsi="Times New Roman" w:cs="Times New Roman"/>
                <w:sz w:val="20"/>
                <w:szCs w:val="24"/>
              </w:rPr>
            </w:pPr>
            <w:r w:rsidRPr="00C0639C">
              <w:rPr>
                <w:rFonts w:ascii="Times New Roman" w:hAnsi="Times New Roman" w:cs="Times New Roman"/>
                <w:sz w:val="20"/>
                <w:szCs w:val="24"/>
              </w:rPr>
              <w:t>Плата за патент</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Взносы государственного социального страхования и обязательного медицинского страхования</w:t>
            </w:r>
          </w:p>
        </w:tc>
        <w:tc>
          <w:tcPr>
            <w:tcW w:w="54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center"/>
              <w:rPr>
                <w:rFonts w:ascii="Times New Roman" w:hAnsi="Times New Roman" w:cs="Times New Roman"/>
                <w:sz w:val="20"/>
                <w:szCs w:val="24"/>
              </w:rPr>
            </w:pPr>
            <w:r w:rsidRPr="00C0639C">
              <w:rPr>
                <w:rFonts w:ascii="Times New Roman" w:hAnsi="Times New Roman" w:cs="Times New Roman"/>
                <w:sz w:val="20"/>
                <w:szCs w:val="24"/>
              </w:rPr>
              <w:t>Плата за патент, единый страховой взнос</w:t>
            </w:r>
          </w:p>
        </w:tc>
      </w:tr>
      <w:tr w:rsidR="00E1685B" w:rsidRPr="00C0639C" w:rsidTr="00BA3D62">
        <w:trPr>
          <w:trHeight w:val="227"/>
        </w:trPr>
        <w:tc>
          <w:tcPr>
            <w:tcW w:w="160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b/>
                <w:bCs/>
                <w:sz w:val="20"/>
                <w:szCs w:val="24"/>
              </w:rPr>
              <w:t>Учет и отчетность</w:t>
            </w:r>
          </w:p>
        </w:tc>
        <w:tc>
          <w:tcPr>
            <w:tcW w:w="1907" w:type="dxa"/>
            <w:gridSpan w:val="3"/>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center"/>
              <w:rPr>
                <w:rFonts w:ascii="Times New Roman" w:hAnsi="Times New Roman" w:cs="Times New Roman"/>
                <w:sz w:val="20"/>
                <w:szCs w:val="24"/>
              </w:rPr>
            </w:pPr>
            <w:r w:rsidRPr="00C0639C">
              <w:rPr>
                <w:rFonts w:ascii="Times New Roman" w:hAnsi="Times New Roman" w:cs="Times New Roman"/>
                <w:sz w:val="20"/>
                <w:szCs w:val="24"/>
              </w:rPr>
              <w:t>Не требуется</w:t>
            </w:r>
          </w:p>
        </w:tc>
        <w:tc>
          <w:tcPr>
            <w:tcW w:w="170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-учет продаж и закупок в порядке;</w:t>
            </w:r>
          </w:p>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-декларация</w:t>
            </w:r>
          </w:p>
        </w:tc>
        <w:tc>
          <w:tcPr>
            <w:tcW w:w="2552"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 предоставление отчетности в Налоговую службу, Пенсионный фонд, Фонд социального страхования;</w:t>
            </w:r>
          </w:p>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 ведется книга учета доходов</w:t>
            </w:r>
          </w:p>
        </w:tc>
        <w:tc>
          <w:tcPr>
            <w:tcW w:w="2919"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 предоставление отчетности в Налоговую службу, Пенсионный фонд, Фонд социального страхования;</w:t>
            </w:r>
          </w:p>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 ведется книга учета доходов;</w:t>
            </w:r>
          </w:p>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 налоговая декларация</w:t>
            </w:r>
          </w:p>
        </w:tc>
      </w:tr>
      <w:tr w:rsidR="00E1685B" w:rsidRPr="00C0639C" w:rsidTr="00BA3D62">
        <w:trPr>
          <w:trHeight w:val="227"/>
        </w:trPr>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b/>
                <w:bCs/>
                <w:sz w:val="20"/>
                <w:szCs w:val="24"/>
              </w:rPr>
              <w:t>Кассовый аппарат</w:t>
            </w:r>
          </w:p>
        </w:tc>
        <w:tc>
          <w:tcPr>
            <w:tcW w:w="190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center"/>
              <w:rPr>
                <w:rFonts w:ascii="Times New Roman" w:hAnsi="Times New Roman" w:cs="Times New Roman"/>
                <w:sz w:val="20"/>
                <w:szCs w:val="24"/>
              </w:rPr>
            </w:pPr>
            <w:r w:rsidRPr="00C0639C">
              <w:rPr>
                <w:rFonts w:ascii="Times New Roman" w:hAnsi="Times New Roman" w:cs="Times New Roman"/>
                <w:sz w:val="20"/>
                <w:szCs w:val="24"/>
              </w:rPr>
              <w:t>Не применяется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Применяется</w:t>
            </w:r>
          </w:p>
        </w:tc>
        <w:tc>
          <w:tcPr>
            <w:tcW w:w="54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Не обязательно, при соблюдении определенных условий (объем годовой выручки, виды предпринимательской деятельности)</w:t>
            </w:r>
          </w:p>
        </w:tc>
      </w:tr>
      <w:tr w:rsidR="00E1685B" w:rsidRPr="00C0639C" w:rsidTr="00BA3D62">
        <w:trPr>
          <w:trHeight w:val="227"/>
        </w:trPr>
        <w:tc>
          <w:tcPr>
            <w:tcW w:w="160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b/>
                <w:bCs/>
                <w:sz w:val="20"/>
                <w:szCs w:val="24"/>
              </w:rPr>
              <w:t>Ограничение по доходам</w:t>
            </w:r>
          </w:p>
        </w:tc>
        <w:tc>
          <w:tcPr>
            <w:tcW w:w="915"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Отсутствует</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Доходы от продаж не более 300 000 леев</w:t>
            </w:r>
          </w:p>
        </w:tc>
        <w:tc>
          <w:tcPr>
            <w:tcW w:w="170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Доход в размере, не превышающем 600 тыс. леев в год;</w:t>
            </w:r>
          </w:p>
        </w:tc>
        <w:tc>
          <w:tcPr>
            <w:tcW w:w="2552"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Выручка не более 60 млн. рос. руб.  в год</w:t>
            </w:r>
          </w:p>
        </w:tc>
        <w:tc>
          <w:tcPr>
            <w:tcW w:w="2919"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 xml:space="preserve">Для </w:t>
            </w:r>
            <w:r w:rsidRPr="00C0639C">
              <w:rPr>
                <w:rFonts w:ascii="Times New Roman" w:hAnsi="Times New Roman" w:cs="Times New Roman"/>
                <w:sz w:val="20"/>
                <w:szCs w:val="24"/>
                <w:lang w:val="en-US"/>
              </w:rPr>
              <w:t>I</w:t>
            </w:r>
            <w:r w:rsidRPr="00C0639C">
              <w:rPr>
                <w:rFonts w:ascii="Times New Roman" w:hAnsi="Times New Roman" w:cs="Times New Roman"/>
                <w:sz w:val="20"/>
                <w:szCs w:val="24"/>
              </w:rPr>
              <w:t xml:space="preserve"> группы- </w:t>
            </w:r>
          </w:p>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 xml:space="preserve">выручка не более 300 тыс. </w:t>
            </w:r>
            <w:proofErr w:type="spellStart"/>
            <w:r w:rsidRPr="00C0639C">
              <w:rPr>
                <w:rFonts w:ascii="Times New Roman" w:hAnsi="Times New Roman" w:cs="Times New Roman"/>
                <w:sz w:val="20"/>
                <w:szCs w:val="24"/>
              </w:rPr>
              <w:t>грив.в</w:t>
            </w:r>
            <w:proofErr w:type="spellEnd"/>
            <w:r w:rsidRPr="00C0639C">
              <w:rPr>
                <w:rFonts w:ascii="Times New Roman" w:hAnsi="Times New Roman" w:cs="Times New Roman"/>
                <w:sz w:val="20"/>
                <w:szCs w:val="24"/>
              </w:rPr>
              <w:t xml:space="preserve"> год;</w:t>
            </w:r>
          </w:p>
          <w:p w:rsidR="00E1685B" w:rsidRPr="00C0639C" w:rsidRDefault="00E1685B" w:rsidP="00566CE5">
            <w:pPr>
              <w:tabs>
                <w:tab w:val="left" w:pos="1560"/>
              </w:tabs>
              <w:spacing w:after="0" w:line="240" w:lineRule="auto"/>
              <w:jc w:val="both"/>
              <w:rPr>
                <w:rFonts w:ascii="Times New Roman" w:hAnsi="Times New Roman" w:cs="Times New Roman"/>
                <w:sz w:val="20"/>
                <w:szCs w:val="24"/>
              </w:rPr>
            </w:pPr>
            <w:r w:rsidRPr="00C0639C">
              <w:rPr>
                <w:rFonts w:ascii="Times New Roman" w:hAnsi="Times New Roman" w:cs="Times New Roman"/>
                <w:sz w:val="20"/>
                <w:szCs w:val="24"/>
              </w:rPr>
              <w:t xml:space="preserve">Для </w:t>
            </w:r>
            <w:r w:rsidRPr="00C0639C">
              <w:rPr>
                <w:rFonts w:ascii="Times New Roman" w:hAnsi="Times New Roman" w:cs="Times New Roman"/>
                <w:sz w:val="20"/>
                <w:szCs w:val="24"/>
                <w:lang w:val="en-US"/>
              </w:rPr>
              <w:t>II</w:t>
            </w:r>
            <w:r w:rsidRPr="00C0639C">
              <w:rPr>
                <w:rFonts w:ascii="Times New Roman" w:hAnsi="Times New Roman" w:cs="Times New Roman"/>
                <w:sz w:val="20"/>
                <w:szCs w:val="24"/>
              </w:rPr>
              <w:t xml:space="preserve"> группы -выручка не более 1,5 млн. грив. в год</w:t>
            </w:r>
          </w:p>
        </w:tc>
      </w:tr>
    </w:tbl>
    <w:p w:rsidR="00E1685B" w:rsidRDefault="00E1685B" w:rsidP="00E1685B">
      <w:pPr>
        <w:tabs>
          <w:tab w:val="left" w:pos="1560"/>
        </w:tabs>
        <w:spacing w:after="0" w:line="240" w:lineRule="auto"/>
        <w:jc w:val="both"/>
        <w:rPr>
          <w:rFonts w:ascii="Times New Roman" w:hAnsi="Times New Roman" w:cs="Times New Roman"/>
          <w:sz w:val="24"/>
          <w:szCs w:val="24"/>
        </w:rPr>
      </w:pPr>
    </w:p>
    <w:p w:rsidR="00E1685B" w:rsidRPr="00ED64C4" w:rsidRDefault="00E1685B" w:rsidP="00E1685B">
      <w:pPr>
        <w:spacing w:after="0" w:line="240" w:lineRule="auto"/>
        <w:ind w:firstLine="426"/>
        <w:jc w:val="both"/>
        <w:rPr>
          <w:rFonts w:ascii="Times New Roman" w:eastAsia="Times New Roman" w:hAnsi="Times New Roman" w:cs="Times New Roman"/>
          <w:sz w:val="24"/>
          <w:szCs w:val="24"/>
          <w:lang w:eastAsia="ru-RU"/>
        </w:rPr>
      </w:pPr>
      <w:r w:rsidRPr="00ED64C4">
        <w:rPr>
          <w:rFonts w:ascii="Times New Roman" w:eastAsiaTheme="minorEastAsia" w:hAnsi="Times New Roman" w:cs="Times New Roman"/>
          <w:color w:val="000000" w:themeColor="text1"/>
          <w:kern w:val="24"/>
          <w:sz w:val="24"/>
          <w:szCs w:val="24"/>
          <w:lang w:eastAsia="ru-RU"/>
        </w:rPr>
        <w:t>Кроме того, наряду с общей системой налогообложения ИП имеет право:</w:t>
      </w:r>
    </w:p>
    <w:p w:rsidR="00E1685B" w:rsidRPr="00ED64C4" w:rsidRDefault="00E1685B" w:rsidP="00E1685B">
      <w:pPr>
        <w:spacing w:after="0" w:line="240" w:lineRule="auto"/>
        <w:ind w:firstLine="426"/>
        <w:jc w:val="both"/>
        <w:rPr>
          <w:rFonts w:ascii="Times New Roman" w:eastAsia="Times New Roman" w:hAnsi="Times New Roman" w:cs="Times New Roman"/>
          <w:sz w:val="24"/>
          <w:szCs w:val="24"/>
          <w:lang w:eastAsia="ru-RU"/>
        </w:rPr>
      </w:pPr>
      <w:r w:rsidRPr="00ED64C4">
        <w:rPr>
          <w:rFonts w:ascii="Times New Roman" w:eastAsiaTheme="minorEastAsia" w:hAnsi="Times New Roman" w:cs="Times New Roman"/>
          <w:color w:val="000000" w:themeColor="text1"/>
          <w:kern w:val="24"/>
          <w:sz w:val="24"/>
          <w:szCs w:val="24"/>
          <w:lang w:eastAsia="ru-RU"/>
        </w:rPr>
        <w:t xml:space="preserve">- </w:t>
      </w:r>
      <w:r w:rsidRPr="00ED64C4">
        <w:rPr>
          <w:rFonts w:ascii="Times New Roman" w:eastAsiaTheme="minorEastAsia" w:hAnsi="Times New Roman" w:cs="Times New Roman"/>
          <w:b/>
          <w:bCs/>
          <w:color w:val="000000" w:themeColor="text1"/>
          <w:kern w:val="24"/>
          <w:sz w:val="24"/>
          <w:szCs w:val="24"/>
          <w:lang w:eastAsia="ru-RU"/>
        </w:rPr>
        <w:t xml:space="preserve">в Российской Федерации </w:t>
      </w:r>
      <w:r w:rsidRPr="00ED64C4">
        <w:rPr>
          <w:rFonts w:ascii="Times New Roman" w:eastAsiaTheme="minorEastAsia" w:hAnsi="Times New Roman" w:cs="Times New Roman"/>
          <w:color w:val="000000" w:themeColor="text1"/>
          <w:kern w:val="24"/>
          <w:sz w:val="24"/>
          <w:szCs w:val="24"/>
          <w:lang w:eastAsia="ru-RU"/>
        </w:rPr>
        <w:t>осуществлять деятельность в трех налоговых режимах: упрощенная система налогообложения, единый налог на вменяемый доход, патентная система налогообложения;</w:t>
      </w:r>
    </w:p>
    <w:p w:rsidR="00E1685B" w:rsidRPr="00ED64C4" w:rsidRDefault="00E1685B" w:rsidP="00E1685B">
      <w:pPr>
        <w:numPr>
          <w:ilvl w:val="0"/>
          <w:numId w:val="24"/>
        </w:numPr>
        <w:spacing w:after="0" w:line="240" w:lineRule="auto"/>
        <w:ind w:left="0" w:firstLine="426"/>
        <w:contextualSpacing/>
        <w:jc w:val="both"/>
        <w:rPr>
          <w:rFonts w:ascii="Times New Roman" w:eastAsia="Times New Roman" w:hAnsi="Times New Roman" w:cs="Times New Roman"/>
          <w:sz w:val="24"/>
          <w:szCs w:val="24"/>
          <w:lang w:eastAsia="ru-RU"/>
        </w:rPr>
      </w:pPr>
      <w:r w:rsidRPr="00ED64C4">
        <w:rPr>
          <w:rFonts w:ascii="Times New Roman" w:eastAsiaTheme="minorEastAsia" w:hAnsi="Times New Roman" w:cs="Times New Roman"/>
          <w:b/>
          <w:bCs/>
          <w:color w:val="000000" w:themeColor="text1"/>
          <w:kern w:val="24"/>
          <w:sz w:val="24"/>
          <w:szCs w:val="24"/>
          <w:lang w:eastAsia="ru-RU"/>
        </w:rPr>
        <w:t>в Украине</w:t>
      </w:r>
      <w:r w:rsidRPr="00ED64C4">
        <w:rPr>
          <w:rFonts w:ascii="Times New Roman" w:eastAsiaTheme="minorEastAsia" w:hAnsi="Times New Roman" w:cs="Times New Roman"/>
          <w:color w:val="000000" w:themeColor="text1"/>
          <w:kern w:val="24"/>
          <w:sz w:val="24"/>
          <w:szCs w:val="24"/>
          <w:lang w:eastAsia="ru-RU"/>
        </w:rPr>
        <w:t xml:space="preserve"> использовать упрощенную систему налогообложения учета и отчетности (в зависимости от видов деятельности, размера выручки и возможности найма работников выделяют три группы налогоплательщиков).</w:t>
      </w:r>
    </w:p>
    <w:p w:rsidR="00E1685B" w:rsidRPr="00ED64C4" w:rsidRDefault="00E1685B" w:rsidP="00E1685B">
      <w:pPr>
        <w:spacing w:after="0" w:line="240" w:lineRule="auto"/>
        <w:ind w:firstLine="426"/>
        <w:jc w:val="both"/>
        <w:rPr>
          <w:rFonts w:ascii="Times New Roman" w:eastAsia="Times New Roman" w:hAnsi="Times New Roman" w:cs="Times New Roman"/>
          <w:sz w:val="24"/>
          <w:szCs w:val="24"/>
          <w:lang w:eastAsia="ru-RU"/>
        </w:rPr>
      </w:pPr>
      <w:r w:rsidRPr="00ED64C4">
        <w:rPr>
          <w:rFonts w:ascii="Times New Roman" w:eastAsiaTheme="minorEastAsia" w:hAnsi="Times New Roman" w:cs="Times New Roman"/>
          <w:color w:val="000000" w:themeColor="text1"/>
          <w:kern w:val="24"/>
          <w:sz w:val="24"/>
          <w:szCs w:val="24"/>
          <w:lang w:eastAsia="ru-RU"/>
        </w:rPr>
        <w:t xml:space="preserve">- в </w:t>
      </w:r>
      <w:r w:rsidRPr="00ED64C4">
        <w:rPr>
          <w:rFonts w:ascii="Times New Roman" w:eastAsiaTheme="minorEastAsia" w:hAnsi="Times New Roman" w:cs="Times New Roman"/>
          <w:b/>
          <w:bCs/>
          <w:color w:val="000000" w:themeColor="text1"/>
          <w:kern w:val="24"/>
          <w:sz w:val="24"/>
          <w:szCs w:val="24"/>
          <w:lang w:eastAsia="ru-RU"/>
        </w:rPr>
        <w:t xml:space="preserve">Республике Молдова </w:t>
      </w:r>
      <w:r w:rsidRPr="00ED64C4">
        <w:rPr>
          <w:rFonts w:ascii="Times New Roman" w:eastAsiaTheme="minorEastAsia" w:hAnsi="Times New Roman" w:cs="Times New Roman"/>
          <w:color w:val="000000" w:themeColor="text1"/>
          <w:kern w:val="24"/>
          <w:sz w:val="24"/>
          <w:szCs w:val="24"/>
          <w:lang w:eastAsia="ru-RU"/>
        </w:rPr>
        <w:t>с 2017 года установлен специальный налоговый режим – «Независимая деятельность физического лица», который применяется только в отношении независимой деятельности, осуществляемой в сфере розничной торговли (за исключением подакцизных товаров).</w:t>
      </w:r>
    </w:p>
    <w:p w:rsidR="00273048" w:rsidRDefault="00273048" w:rsidP="00273048">
      <w:pPr>
        <w:tabs>
          <w:tab w:val="left" w:pos="1560"/>
        </w:tabs>
        <w:spacing w:after="0" w:line="240" w:lineRule="auto"/>
        <w:ind w:left="567"/>
        <w:jc w:val="both"/>
        <w:rPr>
          <w:rFonts w:ascii="Times New Roman" w:hAnsi="Times New Roman" w:cs="Times New Roman"/>
          <w:b/>
          <w:bCs/>
          <w:sz w:val="24"/>
          <w:szCs w:val="24"/>
          <w:u w:val="single"/>
        </w:rPr>
      </w:pPr>
    </w:p>
    <w:p w:rsidR="00E1685B" w:rsidRDefault="00E1685B" w:rsidP="00273048">
      <w:pPr>
        <w:tabs>
          <w:tab w:val="left" w:pos="1560"/>
        </w:tabs>
        <w:spacing w:after="0" w:line="240" w:lineRule="auto"/>
        <w:ind w:left="567"/>
        <w:jc w:val="center"/>
        <w:rPr>
          <w:rFonts w:ascii="Times New Roman" w:hAnsi="Times New Roman" w:cs="Times New Roman"/>
          <w:bCs/>
          <w:sz w:val="24"/>
          <w:szCs w:val="24"/>
          <w:u w:val="single"/>
        </w:rPr>
      </w:pPr>
      <w:r w:rsidRPr="00273048">
        <w:rPr>
          <w:rFonts w:ascii="Times New Roman" w:hAnsi="Times New Roman" w:cs="Times New Roman"/>
          <w:bCs/>
          <w:sz w:val="24"/>
          <w:szCs w:val="24"/>
          <w:u w:val="single"/>
        </w:rPr>
        <w:t>Предлагаемые корректировки</w:t>
      </w:r>
    </w:p>
    <w:p w:rsidR="00273048" w:rsidRPr="00273048" w:rsidRDefault="00273048" w:rsidP="00273048">
      <w:pPr>
        <w:tabs>
          <w:tab w:val="left" w:pos="1560"/>
        </w:tabs>
        <w:spacing w:after="0" w:line="240" w:lineRule="auto"/>
        <w:ind w:left="567"/>
        <w:jc w:val="center"/>
        <w:rPr>
          <w:rFonts w:ascii="Times New Roman" w:hAnsi="Times New Roman" w:cs="Times New Roman"/>
          <w:bCs/>
          <w:sz w:val="24"/>
          <w:szCs w:val="24"/>
          <w:u w:val="single"/>
        </w:rPr>
      </w:pPr>
    </w:p>
    <w:p w:rsidR="00E1685B" w:rsidRDefault="00E1685B" w:rsidP="00E1685B">
      <w:pPr>
        <w:tabs>
          <w:tab w:val="left" w:pos="1560"/>
        </w:tabs>
        <w:spacing w:after="0" w:line="240" w:lineRule="auto"/>
        <w:ind w:firstLine="567"/>
        <w:jc w:val="both"/>
        <w:rPr>
          <w:rFonts w:ascii="Times New Roman" w:hAnsi="Times New Roman" w:cs="Times New Roman"/>
          <w:sz w:val="24"/>
          <w:szCs w:val="24"/>
        </w:rPr>
      </w:pPr>
      <w:r w:rsidRPr="0076523F">
        <w:rPr>
          <w:rFonts w:ascii="Times New Roman" w:hAnsi="Times New Roman" w:cs="Times New Roman"/>
          <w:sz w:val="24"/>
          <w:szCs w:val="24"/>
        </w:rPr>
        <w:t xml:space="preserve">На среднесрочную перспективу предлагается </w:t>
      </w:r>
      <w:r w:rsidR="00A309A5">
        <w:rPr>
          <w:rFonts w:ascii="Times New Roman" w:hAnsi="Times New Roman" w:cs="Times New Roman"/>
          <w:sz w:val="24"/>
          <w:szCs w:val="24"/>
        </w:rPr>
        <w:t>пересмотреть систему</w:t>
      </w:r>
      <w:r w:rsidRPr="0076523F">
        <w:rPr>
          <w:rFonts w:ascii="Times New Roman" w:hAnsi="Times New Roman" w:cs="Times New Roman"/>
          <w:sz w:val="24"/>
          <w:szCs w:val="24"/>
        </w:rPr>
        <w:t xml:space="preserve"> налогообложени</w:t>
      </w:r>
      <w:r w:rsidR="00A309A5">
        <w:rPr>
          <w:rFonts w:ascii="Times New Roman" w:hAnsi="Times New Roman" w:cs="Times New Roman"/>
          <w:sz w:val="24"/>
          <w:szCs w:val="24"/>
        </w:rPr>
        <w:t>я</w:t>
      </w:r>
      <w:r w:rsidRPr="0076523F">
        <w:rPr>
          <w:rFonts w:ascii="Times New Roman" w:hAnsi="Times New Roman" w:cs="Times New Roman"/>
          <w:sz w:val="24"/>
          <w:szCs w:val="24"/>
        </w:rPr>
        <w:t xml:space="preserve"> для </w:t>
      </w:r>
      <w:r w:rsidR="008E1B2D">
        <w:rPr>
          <w:rFonts w:ascii="Times New Roman" w:hAnsi="Times New Roman" w:cs="Times New Roman"/>
          <w:sz w:val="24"/>
          <w:szCs w:val="24"/>
        </w:rPr>
        <w:t>индивидуальных предпринимателей</w:t>
      </w:r>
      <w:r w:rsidRPr="0076523F">
        <w:rPr>
          <w:rFonts w:ascii="Times New Roman" w:hAnsi="Times New Roman" w:cs="Times New Roman"/>
          <w:sz w:val="24"/>
          <w:szCs w:val="24"/>
        </w:rPr>
        <w:t xml:space="preserve">. В данной связи предлагается установить три режима налогообложения индивидуального предпринимателя: </w:t>
      </w:r>
      <w:proofErr w:type="spellStart"/>
      <w:r w:rsidRPr="0076523F">
        <w:rPr>
          <w:rFonts w:ascii="Times New Roman" w:hAnsi="Times New Roman" w:cs="Times New Roman"/>
          <w:sz w:val="24"/>
          <w:szCs w:val="24"/>
        </w:rPr>
        <w:t>самозанятые</w:t>
      </w:r>
      <w:proofErr w:type="spellEnd"/>
      <w:r w:rsidRPr="0076523F">
        <w:rPr>
          <w:rFonts w:ascii="Times New Roman" w:hAnsi="Times New Roman" w:cs="Times New Roman"/>
          <w:sz w:val="24"/>
          <w:szCs w:val="24"/>
        </w:rPr>
        <w:t xml:space="preserve">, патентная система налогообложения, </w:t>
      </w:r>
      <w:r w:rsidR="00A309A5">
        <w:rPr>
          <w:rFonts w:ascii="Times New Roman" w:hAnsi="Times New Roman" w:cs="Times New Roman"/>
          <w:sz w:val="24"/>
          <w:szCs w:val="24"/>
        </w:rPr>
        <w:t>смешанная</w:t>
      </w:r>
      <w:r>
        <w:rPr>
          <w:rFonts w:ascii="Times New Roman" w:hAnsi="Times New Roman" w:cs="Times New Roman"/>
          <w:sz w:val="24"/>
          <w:szCs w:val="24"/>
        </w:rPr>
        <w:t xml:space="preserve"> система налогообложения для патентообладателей (</w:t>
      </w:r>
      <w:r w:rsidR="00273048">
        <w:rPr>
          <w:rFonts w:ascii="Times New Roman" w:hAnsi="Times New Roman" w:cs="Times New Roman"/>
          <w:sz w:val="24"/>
          <w:szCs w:val="24"/>
        </w:rPr>
        <w:t>табл</w:t>
      </w:r>
      <w:r w:rsidR="008E1B2D">
        <w:rPr>
          <w:rFonts w:ascii="Times New Roman" w:hAnsi="Times New Roman" w:cs="Times New Roman"/>
          <w:sz w:val="24"/>
          <w:szCs w:val="24"/>
        </w:rPr>
        <w:t>.</w:t>
      </w:r>
      <w:bookmarkStart w:id="0" w:name="_GoBack"/>
      <w:bookmarkEnd w:id="0"/>
      <w:r w:rsidR="00273048">
        <w:rPr>
          <w:rFonts w:ascii="Times New Roman" w:hAnsi="Times New Roman" w:cs="Times New Roman"/>
          <w:sz w:val="24"/>
          <w:szCs w:val="24"/>
        </w:rPr>
        <w:t xml:space="preserve"> 7.2.</w:t>
      </w:r>
      <w:r>
        <w:rPr>
          <w:rFonts w:ascii="Times New Roman" w:hAnsi="Times New Roman" w:cs="Times New Roman"/>
          <w:sz w:val="24"/>
          <w:szCs w:val="24"/>
        </w:rPr>
        <w:t>)</w:t>
      </w:r>
      <w:r w:rsidRPr="0076523F">
        <w:rPr>
          <w:rFonts w:ascii="Times New Roman" w:hAnsi="Times New Roman" w:cs="Times New Roman"/>
          <w:sz w:val="24"/>
          <w:szCs w:val="24"/>
        </w:rPr>
        <w:t>.</w:t>
      </w:r>
    </w:p>
    <w:p w:rsidR="00273048" w:rsidRDefault="00273048">
      <w:pPr>
        <w:rPr>
          <w:rFonts w:ascii="Times New Roman" w:hAnsi="Times New Roman" w:cs="Times New Roman"/>
          <w:b/>
          <w:bCs/>
          <w:i/>
          <w:sz w:val="24"/>
          <w:szCs w:val="24"/>
        </w:rPr>
      </w:pPr>
      <w:r>
        <w:rPr>
          <w:rFonts w:ascii="Times New Roman" w:hAnsi="Times New Roman" w:cs="Times New Roman"/>
          <w:b/>
          <w:bCs/>
          <w:i/>
          <w:sz w:val="24"/>
          <w:szCs w:val="24"/>
        </w:rPr>
        <w:br w:type="page"/>
      </w:r>
    </w:p>
    <w:p w:rsidR="00E1685B" w:rsidRPr="00273048" w:rsidRDefault="00273048" w:rsidP="00273048">
      <w:pPr>
        <w:tabs>
          <w:tab w:val="left" w:pos="1560"/>
        </w:tabs>
        <w:spacing w:after="0" w:line="240" w:lineRule="auto"/>
        <w:ind w:firstLine="567"/>
        <w:jc w:val="right"/>
        <w:rPr>
          <w:rFonts w:ascii="Times New Roman" w:hAnsi="Times New Roman" w:cs="Times New Roman"/>
          <w:b/>
          <w:bCs/>
          <w:i/>
          <w:sz w:val="24"/>
          <w:szCs w:val="24"/>
        </w:rPr>
      </w:pPr>
      <w:r w:rsidRPr="00273048">
        <w:rPr>
          <w:rFonts w:ascii="Times New Roman" w:hAnsi="Times New Roman" w:cs="Times New Roman"/>
          <w:b/>
          <w:bCs/>
          <w:i/>
          <w:sz w:val="24"/>
          <w:szCs w:val="24"/>
        </w:rPr>
        <w:lastRenderedPageBreak/>
        <w:t>Таблица 7.2.</w:t>
      </w:r>
    </w:p>
    <w:p w:rsidR="00B741F9" w:rsidRPr="0076523F" w:rsidRDefault="00B741F9" w:rsidP="00B741F9">
      <w:pPr>
        <w:tabs>
          <w:tab w:val="left" w:pos="1560"/>
        </w:tabs>
        <w:spacing w:after="0" w:line="240" w:lineRule="auto"/>
        <w:jc w:val="center"/>
        <w:rPr>
          <w:rFonts w:ascii="Times New Roman" w:hAnsi="Times New Roman"/>
          <w:sz w:val="24"/>
          <w:szCs w:val="24"/>
        </w:rPr>
      </w:pPr>
      <w:r w:rsidRPr="0076523F">
        <w:rPr>
          <w:rFonts w:ascii="Times New Roman" w:hAnsi="Times New Roman"/>
          <w:b/>
          <w:bCs/>
          <w:sz w:val="24"/>
          <w:szCs w:val="24"/>
        </w:rPr>
        <w:t>Реформирование системы налогообложения индивидуальных предпринимателей</w:t>
      </w:r>
    </w:p>
    <w:tbl>
      <w:tblPr>
        <w:tblW w:w="5000" w:type="pct"/>
        <w:tblCellMar>
          <w:left w:w="0" w:type="dxa"/>
          <w:right w:w="0" w:type="dxa"/>
        </w:tblCellMar>
        <w:tblLook w:val="04A0"/>
      </w:tblPr>
      <w:tblGrid>
        <w:gridCol w:w="1406"/>
        <w:gridCol w:w="1405"/>
        <w:gridCol w:w="3153"/>
        <w:gridCol w:w="4207"/>
      </w:tblGrid>
      <w:tr w:rsidR="00B741F9" w:rsidRPr="00D35E87" w:rsidTr="00B741F9">
        <w:trPr>
          <w:trHeight w:val="288"/>
        </w:trPr>
        <w:tc>
          <w:tcPr>
            <w:tcW w:w="635"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b/>
                <w:bCs/>
                <w:sz w:val="19"/>
                <w:szCs w:val="19"/>
              </w:rPr>
              <w:t>Налоговые режимы</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proofErr w:type="spellStart"/>
            <w:r w:rsidRPr="00D35E87">
              <w:rPr>
                <w:rFonts w:ascii="Times New Roman" w:hAnsi="Times New Roman"/>
                <w:b/>
                <w:bCs/>
                <w:sz w:val="19"/>
                <w:szCs w:val="19"/>
              </w:rPr>
              <w:t>Самозанятые</w:t>
            </w:r>
            <w:proofErr w:type="spellEnd"/>
          </w:p>
        </w:tc>
        <w:tc>
          <w:tcPr>
            <w:tcW w:w="1579"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b/>
                <w:bCs/>
                <w:sz w:val="19"/>
                <w:szCs w:val="19"/>
              </w:rPr>
              <w:t>Патентная система налогообложения</w:t>
            </w:r>
          </w:p>
        </w:tc>
        <w:tc>
          <w:tcPr>
            <w:tcW w:w="2098"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rsidR="00B741F9" w:rsidRPr="00D35E87" w:rsidRDefault="00A309A5" w:rsidP="00DB19AF">
            <w:pPr>
              <w:tabs>
                <w:tab w:val="left" w:pos="1560"/>
              </w:tabs>
              <w:spacing w:after="0" w:line="240" w:lineRule="auto"/>
              <w:jc w:val="both"/>
              <w:rPr>
                <w:rFonts w:ascii="Times New Roman" w:hAnsi="Times New Roman"/>
                <w:sz w:val="19"/>
                <w:szCs w:val="19"/>
              </w:rPr>
            </w:pPr>
            <w:r>
              <w:rPr>
                <w:rFonts w:ascii="Times New Roman" w:hAnsi="Times New Roman"/>
                <w:b/>
                <w:bCs/>
                <w:sz w:val="19"/>
                <w:szCs w:val="19"/>
              </w:rPr>
              <w:t>Смешанная</w:t>
            </w:r>
            <w:r w:rsidR="00B741F9" w:rsidRPr="00D35E87">
              <w:rPr>
                <w:rFonts w:ascii="Times New Roman" w:hAnsi="Times New Roman"/>
                <w:b/>
                <w:bCs/>
                <w:sz w:val="19"/>
                <w:szCs w:val="19"/>
              </w:rPr>
              <w:t xml:space="preserve"> система налогообложения</w:t>
            </w:r>
            <w:r w:rsidR="00DB19AF" w:rsidRPr="00D35E87">
              <w:rPr>
                <w:rFonts w:ascii="Times New Roman" w:hAnsi="Times New Roman"/>
                <w:b/>
                <w:bCs/>
                <w:sz w:val="19"/>
                <w:szCs w:val="19"/>
              </w:rPr>
              <w:t xml:space="preserve"> </w:t>
            </w:r>
            <w:r w:rsidR="00DB19AF">
              <w:rPr>
                <w:rFonts w:ascii="Times New Roman" w:hAnsi="Times New Roman"/>
                <w:b/>
                <w:bCs/>
                <w:sz w:val="19"/>
                <w:szCs w:val="19"/>
              </w:rPr>
              <w:t xml:space="preserve">для </w:t>
            </w:r>
            <w:r w:rsidR="00DB19AF" w:rsidRPr="00D35E87">
              <w:rPr>
                <w:rFonts w:ascii="Times New Roman" w:hAnsi="Times New Roman"/>
                <w:b/>
                <w:bCs/>
                <w:sz w:val="19"/>
                <w:szCs w:val="19"/>
              </w:rPr>
              <w:t>патент</w:t>
            </w:r>
            <w:r w:rsidR="00DB19AF">
              <w:rPr>
                <w:rFonts w:ascii="Times New Roman" w:hAnsi="Times New Roman"/>
                <w:b/>
                <w:bCs/>
                <w:sz w:val="19"/>
                <w:szCs w:val="19"/>
              </w:rPr>
              <w:t>ообладателей</w:t>
            </w:r>
          </w:p>
        </w:tc>
      </w:tr>
      <w:tr w:rsidR="00B741F9" w:rsidRPr="00D35E87" w:rsidTr="00B741F9">
        <w:trPr>
          <w:trHeight w:val="288"/>
        </w:trPr>
        <w:tc>
          <w:tcPr>
            <w:tcW w:w="635" w:type="pct"/>
            <w:tcBorders>
              <w:top w:val="single" w:sz="8" w:space="0" w:color="000000"/>
              <w:left w:val="single" w:sz="8" w:space="0" w:color="000000"/>
              <w:bottom w:val="single" w:sz="8" w:space="0" w:color="000000"/>
              <w:right w:val="single" w:sz="8" w:space="0" w:color="000000"/>
            </w:tcBorders>
            <w:shd w:val="clear" w:color="auto" w:fill="E7E7E7"/>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b/>
                <w:bCs/>
                <w:sz w:val="19"/>
                <w:szCs w:val="19"/>
              </w:rPr>
              <w:t>Количество человек</w:t>
            </w:r>
          </w:p>
        </w:tc>
        <w:tc>
          <w:tcPr>
            <w:tcW w:w="689" w:type="pct"/>
            <w:tcBorders>
              <w:top w:val="single" w:sz="8" w:space="0" w:color="000000"/>
              <w:left w:val="single" w:sz="8" w:space="0" w:color="000000"/>
              <w:bottom w:val="single" w:sz="8" w:space="0" w:color="000000"/>
              <w:right w:val="single" w:sz="8" w:space="0" w:color="000000"/>
            </w:tcBorders>
            <w:shd w:val="clear" w:color="auto" w:fill="E7E7E7"/>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1 человек без права найма</w:t>
            </w:r>
          </w:p>
        </w:tc>
        <w:tc>
          <w:tcPr>
            <w:tcW w:w="1579" w:type="pct"/>
            <w:tcBorders>
              <w:top w:val="single" w:sz="8" w:space="0" w:color="000000"/>
              <w:left w:val="single" w:sz="8" w:space="0" w:color="000000"/>
              <w:bottom w:val="single" w:sz="8" w:space="0" w:color="000000"/>
              <w:right w:val="single" w:sz="8" w:space="0" w:color="000000"/>
            </w:tcBorders>
            <w:shd w:val="clear" w:color="auto" w:fill="E7E7E7"/>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center"/>
              <w:rPr>
                <w:rFonts w:ascii="Times New Roman" w:hAnsi="Times New Roman"/>
                <w:sz w:val="19"/>
                <w:szCs w:val="19"/>
              </w:rPr>
            </w:pPr>
            <w:proofErr w:type="spellStart"/>
            <w:r w:rsidRPr="00D35E87">
              <w:rPr>
                <w:rFonts w:ascii="Times New Roman" w:hAnsi="Times New Roman"/>
                <w:sz w:val="19"/>
                <w:szCs w:val="19"/>
              </w:rPr>
              <w:t>Найм</w:t>
            </w:r>
            <w:proofErr w:type="spellEnd"/>
            <w:r w:rsidRPr="00D35E87">
              <w:rPr>
                <w:rFonts w:ascii="Times New Roman" w:hAnsi="Times New Roman"/>
                <w:sz w:val="19"/>
                <w:szCs w:val="19"/>
              </w:rPr>
              <w:t xml:space="preserve"> до 5 чел.</w:t>
            </w:r>
          </w:p>
        </w:tc>
        <w:tc>
          <w:tcPr>
            <w:tcW w:w="2098" w:type="pct"/>
            <w:tcBorders>
              <w:top w:val="single" w:sz="8" w:space="0" w:color="000000"/>
              <w:left w:val="single" w:sz="8" w:space="0" w:color="000000"/>
              <w:bottom w:val="single" w:sz="8" w:space="0" w:color="000000"/>
              <w:right w:val="single" w:sz="8" w:space="0" w:color="000000"/>
            </w:tcBorders>
            <w:shd w:val="clear" w:color="auto" w:fill="E7E7E7"/>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center"/>
              <w:rPr>
                <w:rFonts w:ascii="Times New Roman" w:hAnsi="Times New Roman"/>
                <w:sz w:val="19"/>
                <w:szCs w:val="19"/>
              </w:rPr>
            </w:pPr>
            <w:proofErr w:type="spellStart"/>
            <w:r w:rsidRPr="00D35E87">
              <w:rPr>
                <w:rFonts w:ascii="Times New Roman" w:hAnsi="Times New Roman"/>
                <w:sz w:val="19"/>
                <w:szCs w:val="19"/>
              </w:rPr>
              <w:t>Найм</w:t>
            </w:r>
            <w:proofErr w:type="spellEnd"/>
            <w:r w:rsidRPr="00D35E87">
              <w:rPr>
                <w:rFonts w:ascii="Times New Roman" w:hAnsi="Times New Roman"/>
                <w:sz w:val="19"/>
                <w:szCs w:val="19"/>
              </w:rPr>
              <w:t xml:space="preserve"> до 5 чел.</w:t>
            </w:r>
          </w:p>
        </w:tc>
      </w:tr>
      <w:tr w:rsidR="00B741F9" w:rsidRPr="00D35E87" w:rsidTr="00B741F9">
        <w:trPr>
          <w:trHeight w:val="1189"/>
        </w:trPr>
        <w:tc>
          <w:tcPr>
            <w:tcW w:w="635"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b/>
                <w:bCs/>
                <w:sz w:val="19"/>
                <w:szCs w:val="19"/>
              </w:rPr>
              <w:t xml:space="preserve">Налоги и ставки </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Фиксированная минимальная плата за патент</w:t>
            </w:r>
          </w:p>
        </w:tc>
        <w:tc>
          <w:tcPr>
            <w:tcW w:w="1579"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Фиксированная плата за патент за себя и 80% от стоимости патента за каждого нанятого работника</w:t>
            </w:r>
          </w:p>
        </w:tc>
        <w:tc>
          <w:tcPr>
            <w:tcW w:w="2098"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Налог с выручки – 4% раз в квартал, рассчитывается самостоятельно.</w:t>
            </w:r>
          </w:p>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Обязательный страховой взнос – фиксированный платеж, оплачивается патентообладателем за себя и за каждое привлекаемое лицо в размере 70% стоимости патента, фиксированная плата в Единый государственный фонд социального страхования.</w:t>
            </w:r>
          </w:p>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По итогам года налоговая инспекция сверяет правильность исчисления налога с выручки.</w:t>
            </w:r>
          </w:p>
        </w:tc>
      </w:tr>
      <w:tr w:rsidR="00B741F9" w:rsidRPr="00D35E87" w:rsidTr="00B741F9">
        <w:trPr>
          <w:trHeight w:val="793"/>
        </w:trPr>
        <w:tc>
          <w:tcPr>
            <w:tcW w:w="635" w:type="pct"/>
            <w:tcBorders>
              <w:top w:val="single" w:sz="8" w:space="0" w:color="000000"/>
              <w:left w:val="single" w:sz="8" w:space="0" w:color="000000"/>
              <w:bottom w:val="single" w:sz="8" w:space="0" w:color="000000"/>
              <w:right w:val="single" w:sz="8" w:space="0" w:color="000000"/>
            </w:tcBorders>
            <w:shd w:val="clear" w:color="auto" w:fill="E7E7E7"/>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b/>
                <w:bCs/>
                <w:sz w:val="19"/>
                <w:szCs w:val="19"/>
              </w:rPr>
              <w:t>Бухгалтерский учет и отчетность</w:t>
            </w:r>
          </w:p>
        </w:tc>
        <w:tc>
          <w:tcPr>
            <w:tcW w:w="689" w:type="pct"/>
            <w:tcBorders>
              <w:top w:val="single" w:sz="8" w:space="0" w:color="000000"/>
              <w:left w:val="single" w:sz="8" w:space="0" w:color="000000"/>
              <w:bottom w:val="single" w:sz="8" w:space="0" w:color="000000"/>
              <w:right w:val="single" w:sz="8" w:space="0" w:color="000000"/>
            </w:tcBorders>
            <w:shd w:val="clear" w:color="auto" w:fill="E7E7E7"/>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Не ведут бухучет и не предоставляют финансовую, статистическую и налоговую отчетность</w:t>
            </w:r>
          </w:p>
        </w:tc>
        <w:tc>
          <w:tcPr>
            <w:tcW w:w="1579" w:type="pct"/>
            <w:tcBorders>
              <w:top w:val="single" w:sz="8" w:space="0" w:color="000000"/>
              <w:left w:val="single" w:sz="8" w:space="0" w:color="000000"/>
              <w:bottom w:val="single" w:sz="8" w:space="0" w:color="000000"/>
              <w:right w:val="single" w:sz="8" w:space="0" w:color="000000"/>
            </w:tcBorders>
            <w:shd w:val="clear" w:color="auto" w:fill="E7E7E7"/>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Не ведут бухучет и не предоставляют финансовую, статистическую и налоговую отчетность</w:t>
            </w:r>
          </w:p>
        </w:tc>
        <w:tc>
          <w:tcPr>
            <w:tcW w:w="2098" w:type="pct"/>
            <w:tcBorders>
              <w:top w:val="single" w:sz="8" w:space="0" w:color="000000"/>
              <w:left w:val="single" w:sz="8" w:space="0" w:color="000000"/>
              <w:bottom w:val="single" w:sz="8" w:space="0" w:color="000000"/>
              <w:right w:val="single" w:sz="8" w:space="0" w:color="000000"/>
            </w:tcBorders>
            <w:shd w:val="clear" w:color="auto" w:fill="E7E7E7"/>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Упрощенный порядок ведения налоговой отчетности: фискальный отчет контрольно-кассового аппарата, сведения из банка о движении средств по счету.</w:t>
            </w:r>
            <w:r w:rsidR="005278CD">
              <w:rPr>
                <w:rFonts w:ascii="Times New Roman" w:hAnsi="Times New Roman"/>
                <w:sz w:val="19"/>
                <w:szCs w:val="19"/>
              </w:rPr>
              <w:t xml:space="preserve"> Предоставляются в налоговую инспекцию 1 раз в год.</w:t>
            </w:r>
          </w:p>
        </w:tc>
      </w:tr>
      <w:tr w:rsidR="00B741F9" w:rsidRPr="00D35E87" w:rsidTr="00B741F9">
        <w:trPr>
          <w:trHeight w:val="432"/>
        </w:trPr>
        <w:tc>
          <w:tcPr>
            <w:tcW w:w="635"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b/>
                <w:bCs/>
                <w:sz w:val="19"/>
                <w:szCs w:val="19"/>
              </w:rPr>
              <w:t>Контрольно-кассовые аппараты</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Не применяют</w:t>
            </w:r>
          </w:p>
        </w:tc>
        <w:tc>
          <w:tcPr>
            <w:tcW w:w="1579"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center"/>
              <w:rPr>
                <w:rFonts w:ascii="Times New Roman" w:hAnsi="Times New Roman"/>
                <w:sz w:val="19"/>
                <w:szCs w:val="19"/>
              </w:rPr>
            </w:pPr>
            <w:r w:rsidRPr="00D35E87">
              <w:rPr>
                <w:rFonts w:ascii="Times New Roman" w:hAnsi="Times New Roman"/>
                <w:sz w:val="19"/>
                <w:szCs w:val="19"/>
              </w:rPr>
              <w:t>Не применяют</w:t>
            </w:r>
          </w:p>
        </w:tc>
        <w:tc>
          <w:tcPr>
            <w:tcW w:w="2098"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Применяют все субъекты (приобретение за счет налоговых вычетов)</w:t>
            </w:r>
          </w:p>
        </w:tc>
      </w:tr>
      <w:tr w:rsidR="00B741F9" w:rsidRPr="00D35E87" w:rsidTr="00B741F9">
        <w:trPr>
          <w:trHeight w:val="3526"/>
        </w:trPr>
        <w:tc>
          <w:tcPr>
            <w:tcW w:w="635" w:type="pct"/>
            <w:tcBorders>
              <w:top w:val="single" w:sz="8" w:space="0" w:color="000000"/>
              <w:left w:val="single" w:sz="8" w:space="0" w:color="000000"/>
              <w:bottom w:val="single" w:sz="8" w:space="0" w:color="000000"/>
              <w:right w:val="single" w:sz="8" w:space="0" w:color="000000"/>
            </w:tcBorders>
            <w:shd w:val="clear" w:color="auto" w:fill="E7E7E7"/>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b/>
                <w:bCs/>
                <w:sz w:val="19"/>
                <w:szCs w:val="19"/>
              </w:rPr>
              <w:t>Условия применения</w:t>
            </w:r>
          </w:p>
        </w:tc>
        <w:tc>
          <w:tcPr>
            <w:tcW w:w="689" w:type="pct"/>
            <w:tcBorders>
              <w:top w:val="single" w:sz="8" w:space="0" w:color="000000"/>
              <w:left w:val="single" w:sz="8" w:space="0" w:color="000000"/>
              <w:bottom w:val="single" w:sz="8" w:space="0" w:color="000000"/>
              <w:right w:val="single" w:sz="8" w:space="0" w:color="000000"/>
            </w:tcBorders>
            <w:shd w:val="clear" w:color="auto" w:fill="E7E7E7"/>
            <w:tcMar>
              <w:top w:w="15" w:type="dxa"/>
              <w:left w:w="53" w:type="dxa"/>
              <w:bottom w:w="0" w:type="dxa"/>
              <w:right w:w="53" w:type="dxa"/>
            </w:tcMar>
            <w:vAlign w:val="center"/>
            <w:hideMark/>
          </w:tcPr>
          <w:p w:rsidR="00B741F9" w:rsidRPr="00D35E87" w:rsidRDefault="00B741F9" w:rsidP="009C534F">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Ограниченный перечень видов деятельности</w:t>
            </w:r>
          </w:p>
        </w:tc>
        <w:tc>
          <w:tcPr>
            <w:tcW w:w="1579" w:type="pct"/>
            <w:tcBorders>
              <w:top w:val="single" w:sz="8" w:space="0" w:color="000000"/>
              <w:left w:val="single" w:sz="8" w:space="0" w:color="000000"/>
              <w:bottom w:val="single" w:sz="8" w:space="0" w:color="000000"/>
              <w:right w:val="single" w:sz="8" w:space="0" w:color="000000"/>
            </w:tcBorders>
            <w:shd w:val="clear" w:color="auto" w:fill="E7E7E7"/>
            <w:tcMar>
              <w:top w:w="15" w:type="dxa"/>
              <w:left w:w="53" w:type="dxa"/>
              <w:bottom w:w="0" w:type="dxa"/>
              <w:right w:w="53" w:type="dxa"/>
            </w:tcMar>
            <w:vAlign w:val="center"/>
            <w:hideMark/>
          </w:tcPr>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 xml:space="preserve">1. Запрещен </w:t>
            </w:r>
            <w:proofErr w:type="spellStart"/>
            <w:r w:rsidRPr="00D35E87">
              <w:rPr>
                <w:rFonts w:ascii="Times New Roman" w:hAnsi="Times New Roman"/>
                <w:sz w:val="19"/>
                <w:szCs w:val="19"/>
              </w:rPr>
              <w:t>найм</w:t>
            </w:r>
            <w:proofErr w:type="spellEnd"/>
            <w:r w:rsidRPr="00D35E87">
              <w:rPr>
                <w:rFonts w:ascii="Times New Roman" w:hAnsi="Times New Roman"/>
                <w:sz w:val="19"/>
                <w:szCs w:val="19"/>
              </w:rPr>
              <w:t>, если деятельность осуществляется по ведению крестьянского (фермерского) хозяйства в форме простого товарищества и по семейному патенту.</w:t>
            </w:r>
          </w:p>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2. Запрещается осуществлять хозяйственную деятельность с юридическими лицами.</w:t>
            </w:r>
          </w:p>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3. Запрещается осуществлять в</w:t>
            </w:r>
            <w:r w:rsidR="009C534F">
              <w:rPr>
                <w:rFonts w:ascii="Times New Roman" w:hAnsi="Times New Roman"/>
                <w:sz w:val="19"/>
                <w:szCs w:val="19"/>
              </w:rPr>
              <w:t>нешнеэкономическую деятельность в сфере торговли.</w:t>
            </w:r>
          </w:p>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4. В сфере торговли разрешено исключительно:</w:t>
            </w:r>
          </w:p>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 xml:space="preserve">а) розничная торговля на </w:t>
            </w:r>
            <w:r w:rsidR="009C534F">
              <w:rPr>
                <w:rFonts w:ascii="Times New Roman" w:hAnsi="Times New Roman"/>
                <w:sz w:val="19"/>
                <w:szCs w:val="19"/>
              </w:rPr>
              <w:t>открытых и крытых столах</w:t>
            </w:r>
            <w:r w:rsidRPr="00D35E87">
              <w:rPr>
                <w:rFonts w:ascii="Times New Roman" w:hAnsi="Times New Roman"/>
                <w:sz w:val="19"/>
                <w:szCs w:val="19"/>
              </w:rPr>
              <w:t>, без мест хранения товарных запасов на территории рынков; в киосках, палатках;</w:t>
            </w:r>
          </w:p>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б) розничная торговля с рук, лотков, корзин, ручных тележек;</w:t>
            </w:r>
          </w:p>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в) розничная торговля с автомототранспорта в санкционированных местах торговли;</w:t>
            </w:r>
          </w:p>
          <w:p w:rsidR="00B741F9" w:rsidRPr="00D35E87"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г) продажа через торговые автоматы.</w:t>
            </w:r>
          </w:p>
          <w:p w:rsidR="00B741F9" w:rsidRPr="00D35E87" w:rsidRDefault="00B741F9" w:rsidP="00B741F9">
            <w:pPr>
              <w:tabs>
                <w:tab w:val="left" w:pos="1560"/>
              </w:tabs>
              <w:spacing w:after="0" w:line="240" w:lineRule="auto"/>
              <w:jc w:val="both"/>
              <w:rPr>
                <w:rFonts w:ascii="Times New Roman" w:hAnsi="Times New Roman"/>
                <w:sz w:val="19"/>
                <w:szCs w:val="19"/>
              </w:rPr>
            </w:pPr>
          </w:p>
        </w:tc>
        <w:tc>
          <w:tcPr>
            <w:tcW w:w="2098" w:type="pct"/>
            <w:tcBorders>
              <w:top w:val="single" w:sz="8" w:space="0" w:color="000000"/>
              <w:left w:val="single" w:sz="8" w:space="0" w:color="000000"/>
              <w:bottom w:val="single" w:sz="8" w:space="0" w:color="000000"/>
              <w:right w:val="single" w:sz="8" w:space="0" w:color="000000"/>
            </w:tcBorders>
            <w:shd w:val="clear" w:color="auto" w:fill="E7E7E7"/>
            <w:tcMar>
              <w:top w:w="15" w:type="dxa"/>
              <w:left w:w="53" w:type="dxa"/>
              <w:bottom w:w="0" w:type="dxa"/>
              <w:right w:w="53" w:type="dxa"/>
            </w:tcMar>
            <w:vAlign w:val="center"/>
            <w:hideMark/>
          </w:tcPr>
          <w:p w:rsidR="00B741F9" w:rsidRPr="005745E1" w:rsidRDefault="00B741F9" w:rsidP="00B741F9">
            <w:pPr>
              <w:tabs>
                <w:tab w:val="left" w:pos="1560"/>
              </w:tabs>
              <w:spacing w:after="0" w:line="240" w:lineRule="auto"/>
              <w:jc w:val="both"/>
              <w:rPr>
                <w:rFonts w:ascii="Times New Roman" w:hAnsi="Times New Roman"/>
                <w:sz w:val="19"/>
                <w:szCs w:val="19"/>
              </w:rPr>
            </w:pPr>
            <w:r w:rsidRPr="00D35E87">
              <w:rPr>
                <w:rFonts w:ascii="Times New Roman" w:hAnsi="Times New Roman"/>
                <w:sz w:val="19"/>
                <w:szCs w:val="19"/>
              </w:rPr>
              <w:t xml:space="preserve">1. </w:t>
            </w:r>
            <w:r w:rsidR="005745E1" w:rsidRPr="005745E1">
              <w:rPr>
                <w:rFonts w:ascii="Times New Roman" w:hAnsi="Times New Roman"/>
                <w:sz w:val="19"/>
                <w:szCs w:val="19"/>
              </w:rPr>
              <w:t xml:space="preserve">Распространяет свое действие на индивидуальных предпринимателей, осуществляющих предпринимательскую деятельность по патенту согласно Приложению №1 к Закону Приднестровской Молдавской Республики </w:t>
            </w:r>
            <w:r w:rsidR="005745E1">
              <w:rPr>
                <w:rFonts w:ascii="Times New Roman" w:hAnsi="Times New Roman"/>
                <w:sz w:val="19"/>
                <w:szCs w:val="19"/>
              </w:rPr>
              <w:t>«Об индивидуальном предпринимательском патенте». Также разрешено осуществление видов предпринимательской деятельности, запрещенных пункто</w:t>
            </w:r>
            <w:r w:rsidR="0024383B">
              <w:rPr>
                <w:rFonts w:ascii="Times New Roman" w:hAnsi="Times New Roman"/>
                <w:sz w:val="19"/>
                <w:szCs w:val="19"/>
              </w:rPr>
              <w:t>м</w:t>
            </w:r>
            <w:r w:rsidR="005745E1">
              <w:rPr>
                <w:rFonts w:ascii="Times New Roman" w:hAnsi="Times New Roman"/>
                <w:sz w:val="19"/>
                <w:szCs w:val="19"/>
              </w:rPr>
              <w:t xml:space="preserve"> 6 статьи 2 </w:t>
            </w:r>
            <w:r w:rsidR="0024383B">
              <w:rPr>
                <w:rFonts w:ascii="Times New Roman" w:hAnsi="Times New Roman"/>
                <w:sz w:val="19"/>
                <w:szCs w:val="19"/>
              </w:rPr>
              <w:t>действующего</w:t>
            </w:r>
            <w:r w:rsidR="005745E1">
              <w:rPr>
                <w:rFonts w:ascii="Times New Roman" w:hAnsi="Times New Roman"/>
                <w:sz w:val="19"/>
                <w:szCs w:val="19"/>
              </w:rPr>
              <w:t xml:space="preserve"> Закона. </w:t>
            </w:r>
          </w:p>
          <w:p w:rsidR="00B741F9" w:rsidRPr="00D35E87" w:rsidRDefault="00B741F9" w:rsidP="00B741F9">
            <w:pPr>
              <w:tabs>
                <w:tab w:val="left" w:pos="1560"/>
              </w:tabs>
              <w:spacing w:after="0" w:line="240" w:lineRule="auto"/>
              <w:jc w:val="both"/>
              <w:rPr>
                <w:rFonts w:ascii="Times New Roman" w:hAnsi="Times New Roman"/>
                <w:sz w:val="19"/>
                <w:szCs w:val="19"/>
              </w:rPr>
            </w:pPr>
            <w:r w:rsidRPr="005745E1">
              <w:rPr>
                <w:rFonts w:ascii="Times New Roman" w:hAnsi="Times New Roman"/>
                <w:sz w:val="19"/>
                <w:szCs w:val="19"/>
              </w:rPr>
              <w:t>2. Не применяется, если деятельность осуществляется в рамках договора простого товарищества, а также</w:t>
            </w:r>
            <w:r w:rsidRPr="00D35E87">
              <w:rPr>
                <w:rFonts w:ascii="Times New Roman" w:hAnsi="Times New Roman"/>
                <w:sz w:val="19"/>
                <w:szCs w:val="19"/>
              </w:rPr>
              <w:t xml:space="preserve"> по семейному патенту.</w:t>
            </w:r>
          </w:p>
          <w:p w:rsidR="00B741F9" w:rsidRPr="00582269" w:rsidRDefault="00CB1D5F" w:rsidP="00B741F9">
            <w:pPr>
              <w:tabs>
                <w:tab w:val="left" w:pos="1560"/>
              </w:tabs>
              <w:spacing w:after="0" w:line="240" w:lineRule="auto"/>
              <w:jc w:val="both"/>
              <w:rPr>
                <w:rFonts w:ascii="Times New Roman" w:hAnsi="Times New Roman"/>
                <w:sz w:val="19"/>
                <w:szCs w:val="19"/>
              </w:rPr>
            </w:pPr>
            <w:r>
              <w:rPr>
                <w:rFonts w:ascii="Times New Roman" w:hAnsi="Times New Roman"/>
                <w:sz w:val="19"/>
                <w:szCs w:val="19"/>
              </w:rPr>
              <w:t>3</w:t>
            </w:r>
            <w:r w:rsidR="00B741F9" w:rsidRPr="00D35E87">
              <w:rPr>
                <w:rFonts w:ascii="Times New Roman" w:hAnsi="Times New Roman"/>
                <w:sz w:val="19"/>
                <w:szCs w:val="19"/>
              </w:rPr>
              <w:t xml:space="preserve">. Обязанность открытия расчетного счета </w:t>
            </w:r>
            <w:r w:rsidR="00B741F9" w:rsidRPr="00582269">
              <w:rPr>
                <w:rFonts w:ascii="Times New Roman" w:hAnsi="Times New Roman"/>
                <w:sz w:val="19"/>
                <w:szCs w:val="19"/>
              </w:rPr>
              <w:t>индивидуального предп</w:t>
            </w:r>
            <w:r w:rsidRPr="00582269">
              <w:rPr>
                <w:rFonts w:ascii="Times New Roman" w:hAnsi="Times New Roman"/>
                <w:sz w:val="19"/>
                <w:szCs w:val="19"/>
              </w:rPr>
              <w:t>ринимателя на патентообладателя в случае осуществления расчетов с юридическими лицами.</w:t>
            </w:r>
          </w:p>
          <w:p w:rsidR="00B741F9" w:rsidRDefault="00582269" w:rsidP="00B741F9">
            <w:pPr>
              <w:tabs>
                <w:tab w:val="left" w:pos="1560"/>
              </w:tabs>
              <w:spacing w:after="0" w:line="240" w:lineRule="auto"/>
              <w:jc w:val="both"/>
              <w:rPr>
                <w:rFonts w:ascii="Times New Roman" w:hAnsi="Times New Roman"/>
                <w:sz w:val="19"/>
                <w:szCs w:val="19"/>
              </w:rPr>
            </w:pPr>
            <w:r>
              <w:rPr>
                <w:rFonts w:ascii="Times New Roman" w:hAnsi="Times New Roman"/>
                <w:sz w:val="19"/>
                <w:szCs w:val="19"/>
              </w:rPr>
              <w:t>4</w:t>
            </w:r>
            <w:r w:rsidR="00B741F9" w:rsidRPr="00582269">
              <w:rPr>
                <w:rFonts w:ascii="Times New Roman" w:hAnsi="Times New Roman"/>
                <w:sz w:val="19"/>
                <w:szCs w:val="19"/>
              </w:rPr>
              <w:t xml:space="preserve">. </w:t>
            </w:r>
            <w:r w:rsidR="00CB1D5F" w:rsidRPr="00582269">
              <w:rPr>
                <w:rFonts w:ascii="Times New Roman" w:hAnsi="Times New Roman"/>
                <w:sz w:val="19"/>
                <w:szCs w:val="19"/>
              </w:rPr>
              <w:t>Разрешается о</w:t>
            </w:r>
            <w:r w:rsidR="00B741F9" w:rsidRPr="00582269">
              <w:rPr>
                <w:rFonts w:ascii="Times New Roman" w:hAnsi="Times New Roman"/>
                <w:sz w:val="19"/>
                <w:szCs w:val="19"/>
              </w:rPr>
              <w:t xml:space="preserve">существление внешнеэкономической деятельности </w:t>
            </w:r>
            <w:r w:rsidR="00CB1D5F" w:rsidRPr="00582269">
              <w:rPr>
                <w:rFonts w:ascii="Times New Roman" w:hAnsi="Times New Roman"/>
                <w:sz w:val="19"/>
                <w:szCs w:val="19"/>
              </w:rPr>
              <w:t xml:space="preserve">с </w:t>
            </w:r>
            <w:r w:rsidR="00B741F9" w:rsidRPr="00582269">
              <w:rPr>
                <w:rFonts w:ascii="Times New Roman" w:hAnsi="Times New Roman"/>
                <w:sz w:val="19"/>
                <w:szCs w:val="19"/>
              </w:rPr>
              <w:t>использованием элементов валютного контроля.</w:t>
            </w:r>
          </w:p>
          <w:p w:rsidR="00582269" w:rsidRDefault="00582269" w:rsidP="00B741F9">
            <w:pPr>
              <w:tabs>
                <w:tab w:val="left" w:pos="1560"/>
              </w:tabs>
              <w:spacing w:after="0" w:line="240" w:lineRule="auto"/>
              <w:jc w:val="both"/>
              <w:rPr>
                <w:rFonts w:ascii="Times New Roman" w:hAnsi="Times New Roman"/>
                <w:sz w:val="19"/>
                <w:szCs w:val="19"/>
              </w:rPr>
            </w:pPr>
            <w:r>
              <w:rPr>
                <w:rFonts w:ascii="Times New Roman" w:hAnsi="Times New Roman"/>
                <w:sz w:val="19"/>
                <w:szCs w:val="19"/>
              </w:rPr>
              <w:t>5. Обязанность открытия расчетного счета индивидуального предпринимателя возлагается на патентообладателя в случае осуществления расчетов с юридическими лицами.</w:t>
            </w:r>
          </w:p>
          <w:p w:rsidR="00582269" w:rsidRDefault="00582269" w:rsidP="00B741F9">
            <w:pPr>
              <w:tabs>
                <w:tab w:val="left" w:pos="1560"/>
              </w:tabs>
              <w:spacing w:after="0" w:line="240" w:lineRule="auto"/>
              <w:jc w:val="both"/>
              <w:rPr>
                <w:rFonts w:ascii="Times New Roman" w:hAnsi="Times New Roman"/>
                <w:sz w:val="19"/>
                <w:szCs w:val="19"/>
              </w:rPr>
            </w:pPr>
            <w:r>
              <w:rPr>
                <w:rFonts w:ascii="Times New Roman" w:hAnsi="Times New Roman"/>
                <w:sz w:val="19"/>
                <w:szCs w:val="19"/>
              </w:rPr>
              <w:t>6. Осуществлять расчеты с населением только через контрольно-кассовые аппараты либо безналичным путем.</w:t>
            </w:r>
          </w:p>
          <w:p w:rsidR="00B741F9" w:rsidRPr="00D35E87" w:rsidRDefault="00582269" w:rsidP="00B741F9">
            <w:pPr>
              <w:tabs>
                <w:tab w:val="left" w:pos="1560"/>
              </w:tabs>
              <w:spacing w:after="0" w:line="240" w:lineRule="auto"/>
              <w:jc w:val="both"/>
              <w:rPr>
                <w:rFonts w:ascii="Times New Roman" w:hAnsi="Times New Roman"/>
                <w:sz w:val="19"/>
                <w:szCs w:val="19"/>
              </w:rPr>
            </w:pPr>
            <w:r>
              <w:rPr>
                <w:rFonts w:ascii="Times New Roman" w:hAnsi="Times New Roman"/>
                <w:sz w:val="19"/>
                <w:szCs w:val="19"/>
              </w:rPr>
              <w:t>7. Льготы не распространяются.</w:t>
            </w:r>
          </w:p>
        </w:tc>
      </w:tr>
    </w:tbl>
    <w:p w:rsidR="00273048" w:rsidRDefault="00273048" w:rsidP="00E1685B">
      <w:pPr>
        <w:tabs>
          <w:tab w:val="left" w:pos="1560"/>
        </w:tabs>
        <w:spacing w:after="0" w:line="240" w:lineRule="auto"/>
        <w:ind w:firstLine="567"/>
        <w:jc w:val="both"/>
        <w:rPr>
          <w:rFonts w:ascii="Times New Roman" w:hAnsi="Times New Roman" w:cs="Times New Roman"/>
          <w:b/>
          <w:bCs/>
          <w:sz w:val="24"/>
          <w:szCs w:val="24"/>
        </w:rPr>
      </w:pPr>
    </w:p>
    <w:p w:rsidR="00273048" w:rsidRDefault="00273048">
      <w:pPr>
        <w:rPr>
          <w:rFonts w:ascii="Times New Roman" w:hAnsi="Times New Roman" w:cs="Times New Roman"/>
          <w:b/>
          <w:bCs/>
          <w:sz w:val="24"/>
          <w:szCs w:val="24"/>
        </w:rPr>
      </w:pPr>
      <w:r>
        <w:rPr>
          <w:rFonts w:ascii="Times New Roman" w:hAnsi="Times New Roman" w:cs="Times New Roman"/>
          <w:b/>
          <w:bCs/>
          <w:sz w:val="24"/>
          <w:szCs w:val="24"/>
        </w:rPr>
        <w:br w:type="page"/>
      </w:r>
    </w:p>
    <w:p w:rsidR="00E1685B" w:rsidRPr="00273048" w:rsidRDefault="00E1685B" w:rsidP="002900E7">
      <w:pPr>
        <w:pStyle w:val="ad"/>
        <w:numPr>
          <w:ilvl w:val="0"/>
          <w:numId w:val="28"/>
        </w:numPr>
        <w:tabs>
          <w:tab w:val="left" w:pos="1560"/>
        </w:tabs>
        <w:spacing w:after="0" w:line="240" w:lineRule="auto"/>
        <w:jc w:val="both"/>
        <w:rPr>
          <w:rFonts w:ascii="Times New Roman" w:hAnsi="Times New Roman" w:cs="Times New Roman"/>
          <w:b/>
          <w:bCs/>
          <w:sz w:val="24"/>
          <w:szCs w:val="24"/>
        </w:rPr>
      </w:pPr>
      <w:r w:rsidRPr="00273048">
        <w:rPr>
          <w:rFonts w:ascii="Times New Roman" w:hAnsi="Times New Roman" w:cs="Times New Roman"/>
          <w:b/>
          <w:bCs/>
          <w:sz w:val="24"/>
          <w:szCs w:val="24"/>
        </w:rPr>
        <w:lastRenderedPageBreak/>
        <w:t>Основные направления налоговой политики на 2018 год и среднесрочную перспективу</w:t>
      </w:r>
    </w:p>
    <w:p w:rsidR="00E1685B" w:rsidRDefault="00E1685B" w:rsidP="00E1685B">
      <w:pPr>
        <w:tabs>
          <w:tab w:val="left" w:pos="1560"/>
        </w:tabs>
        <w:spacing w:after="0" w:line="240" w:lineRule="auto"/>
        <w:ind w:firstLine="567"/>
        <w:jc w:val="both"/>
        <w:rPr>
          <w:rFonts w:ascii="Times New Roman" w:hAnsi="Times New Roman" w:cs="Times New Roman"/>
          <w:sz w:val="24"/>
          <w:szCs w:val="24"/>
        </w:rPr>
      </w:pPr>
    </w:p>
    <w:p w:rsidR="00E1685B" w:rsidRPr="00BF4B30" w:rsidRDefault="00E1685B" w:rsidP="00E1685B">
      <w:pPr>
        <w:tabs>
          <w:tab w:val="left" w:pos="1560"/>
        </w:tabs>
        <w:spacing w:after="0" w:line="240" w:lineRule="auto"/>
        <w:ind w:firstLine="426"/>
        <w:jc w:val="both"/>
        <w:rPr>
          <w:rFonts w:ascii="Times New Roman" w:hAnsi="Times New Roman" w:cs="Times New Roman"/>
          <w:sz w:val="24"/>
          <w:szCs w:val="24"/>
        </w:rPr>
      </w:pPr>
      <w:r w:rsidRPr="00BF4B30">
        <w:rPr>
          <w:rFonts w:ascii="Times New Roman" w:hAnsi="Times New Roman" w:cs="Times New Roman"/>
          <w:sz w:val="24"/>
          <w:szCs w:val="24"/>
        </w:rPr>
        <w:t>На протяжении достаточно длительного периода времени в Приднестровской Молдавской Республике отсутствует комплексный и системный подход к прогнозированию процессов социально-экономического развития государства, ввиду чего, как экономическая политика в целом, так и составляющая ее налоговая политика, нацелены на решение тактических задач без учёта стратегических ориентиров.</w:t>
      </w:r>
    </w:p>
    <w:p w:rsidR="00E1685B" w:rsidRPr="00BF4B30" w:rsidRDefault="00E1685B" w:rsidP="00E1685B">
      <w:pPr>
        <w:tabs>
          <w:tab w:val="left" w:pos="1560"/>
        </w:tabs>
        <w:spacing w:after="0" w:line="240" w:lineRule="auto"/>
        <w:ind w:firstLine="426"/>
        <w:jc w:val="both"/>
        <w:rPr>
          <w:rFonts w:ascii="Times New Roman" w:hAnsi="Times New Roman" w:cs="Times New Roman"/>
          <w:sz w:val="24"/>
          <w:szCs w:val="24"/>
        </w:rPr>
      </w:pPr>
      <w:r w:rsidRPr="00BF4B30">
        <w:rPr>
          <w:rFonts w:ascii="Times New Roman" w:hAnsi="Times New Roman" w:cs="Times New Roman"/>
          <w:sz w:val="24"/>
          <w:szCs w:val="24"/>
        </w:rPr>
        <w:t xml:space="preserve">Незначительная роль косвенных налогов в формировании основных макроэкономических показателей республики и сравнительно высокая доля прямого налогообложения, несвойственная классическим системам, во многом определяется спецификой построения приднестровской налоговой системы: базовым налогом выступает налог на доходы организаций, который напрямую зависит от оборотов юридического лица. Как следствие, при осуществлении </w:t>
      </w:r>
      <w:proofErr w:type="spellStart"/>
      <w:r w:rsidRPr="00BF4B30">
        <w:rPr>
          <w:rFonts w:ascii="Times New Roman" w:hAnsi="Times New Roman" w:cs="Times New Roman"/>
          <w:sz w:val="24"/>
          <w:szCs w:val="24"/>
        </w:rPr>
        <w:t>межстрановых</w:t>
      </w:r>
      <w:proofErr w:type="spellEnd"/>
      <w:r w:rsidRPr="00BF4B30">
        <w:rPr>
          <w:rFonts w:ascii="Times New Roman" w:hAnsi="Times New Roman" w:cs="Times New Roman"/>
          <w:sz w:val="24"/>
          <w:szCs w:val="24"/>
        </w:rPr>
        <w:t xml:space="preserve"> сопоставлений приднестровская экономика характеризуется более существенным уровнем корпоративного налогообложения, что также является сдерживающим фактором для повышения экономической активности и снижает конкурентные преимущества местных производителей на мировых и региональных рынках. </w:t>
      </w:r>
    </w:p>
    <w:p w:rsidR="00E1685B" w:rsidRPr="00BF4B30" w:rsidRDefault="00E1685B" w:rsidP="00E1685B">
      <w:pPr>
        <w:tabs>
          <w:tab w:val="left" w:pos="1560"/>
        </w:tabs>
        <w:spacing w:after="0" w:line="240" w:lineRule="auto"/>
        <w:ind w:firstLine="426"/>
        <w:jc w:val="both"/>
        <w:rPr>
          <w:rFonts w:ascii="Times New Roman" w:hAnsi="Times New Roman" w:cs="Times New Roman"/>
          <w:sz w:val="24"/>
          <w:szCs w:val="24"/>
        </w:rPr>
      </w:pPr>
      <w:r w:rsidRPr="00BF4B30">
        <w:rPr>
          <w:rFonts w:ascii="Times New Roman" w:hAnsi="Times New Roman" w:cs="Times New Roman"/>
          <w:b/>
          <w:bCs/>
          <w:sz w:val="24"/>
          <w:szCs w:val="24"/>
        </w:rPr>
        <w:t xml:space="preserve">Реалии таковы, что действующая налоговая система неэффективна и не способствует развитию экономики государства. </w:t>
      </w:r>
      <w:r w:rsidRPr="00BF4B30">
        <w:rPr>
          <w:rFonts w:ascii="Times New Roman" w:hAnsi="Times New Roman" w:cs="Times New Roman"/>
          <w:sz w:val="24"/>
          <w:szCs w:val="24"/>
        </w:rPr>
        <w:t xml:space="preserve">При этом на сегодняшний день в Приднестровье </w:t>
      </w:r>
      <w:r w:rsidRPr="00BF4B30">
        <w:rPr>
          <w:rFonts w:ascii="Times New Roman" w:hAnsi="Times New Roman" w:cs="Times New Roman"/>
          <w:b/>
          <w:bCs/>
          <w:sz w:val="24"/>
          <w:szCs w:val="24"/>
        </w:rPr>
        <w:t>нет необходимых условий и специалистов для организации перехода на так называемую «классическую» налоговую систему</w:t>
      </w:r>
      <w:r w:rsidRPr="00BF4B30">
        <w:rPr>
          <w:rFonts w:ascii="Times New Roman" w:hAnsi="Times New Roman" w:cs="Times New Roman"/>
          <w:sz w:val="24"/>
          <w:szCs w:val="24"/>
        </w:rPr>
        <w:t xml:space="preserve">, которая предусматривает введение трех налогов: налог на прибыль организаций, налог на добавленную стоимость и налог на имущество юридических лиц. Кроме того, непризнанность государства, открытость экономики и </w:t>
      </w:r>
      <w:proofErr w:type="spellStart"/>
      <w:r w:rsidRPr="00BF4B30">
        <w:rPr>
          <w:rFonts w:ascii="Times New Roman" w:hAnsi="Times New Roman" w:cs="Times New Roman"/>
          <w:sz w:val="24"/>
          <w:szCs w:val="24"/>
        </w:rPr>
        <w:t>импортозависимость</w:t>
      </w:r>
      <w:proofErr w:type="spellEnd"/>
      <w:r w:rsidRPr="00BF4B30">
        <w:rPr>
          <w:rFonts w:ascii="Times New Roman" w:hAnsi="Times New Roman" w:cs="Times New Roman"/>
          <w:sz w:val="24"/>
          <w:szCs w:val="24"/>
        </w:rPr>
        <w:t xml:space="preserve"> приведут не столько к стимулированию развития потенциала приднестровских экспортеров, сколько к увеличению налоговой нагрузки на население из-за введения налога на добавленную стоимость. Не менее острым встанет вопрос возмещения налога на добавленную стоимость экспортёрам, который уплачивается при импорте сырья, что будет затруднительно в условиях значительного бюджетного дефицита.</w:t>
      </w:r>
    </w:p>
    <w:p w:rsidR="00E1685B" w:rsidRPr="00BF4B30" w:rsidRDefault="00E1685B" w:rsidP="00E1685B">
      <w:pPr>
        <w:tabs>
          <w:tab w:val="left" w:pos="1560"/>
        </w:tabs>
        <w:spacing w:after="0" w:line="240" w:lineRule="auto"/>
        <w:ind w:firstLine="426"/>
        <w:jc w:val="both"/>
        <w:rPr>
          <w:rFonts w:ascii="Times New Roman" w:hAnsi="Times New Roman" w:cs="Times New Roman"/>
          <w:sz w:val="24"/>
          <w:szCs w:val="24"/>
        </w:rPr>
      </w:pPr>
      <w:r w:rsidRPr="00BF4B30">
        <w:rPr>
          <w:rFonts w:ascii="Times New Roman" w:hAnsi="Times New Roman" w:cs="Times New Roman"/>
          <w:b/>
          <w:bCs/>
          <w:sz w:val="24"/>
          <w:szCs w:val="24"/>
        </w:rPr>
        <w:t xml:space="preserve">Таким образом, на среднесрочную перспективу проведение кардинальных изменений налоговой системы государства не предполагается. Вместе с тем, в целях нахождения «золотой середины» между интересами предпринимательского сообщества и государства, предлагается направить силы на совершенствование действующего налогового законодательства. </w:t>
      </w:r>
    </w:p>
    <w:p w:rsidR="00E1685B" w:rsidRPr="00BF4B30" w:rsidRDefault="00E1685B" w:rsidP="00E1685B">
      <w:pPr>
        <w:tabs>
          <w:tab w:val="left" w:pos="1560"/>
        </w:tabs>
        <w:spacing w:after="0" w:line="240" w:lineRule="auto"/>
        <w:ind w:firstLine="426"/>
        <w:jc w:val="both"/>
        <w:rPr>
          <w:rFonts w:ascii="Times New Roman" w:hAnsi="Times New Roman" w:cs="Times New Roman"/>
          <w:sz w:val="24"/>
          <w:szCs w:val="24"/>
        </w:rPr>
      </w:pPr>
      <w:r w:rsidRPr="00BF4B30">
        <w:rPr>
          <w:rFonts w:ascii="Times New Roman" w:hAnsi="Times New Roman" w:cs="Times New Roman"/>
          <w:sz w:val="24"/>
          <w:szCs w:val="24"/>
        </w:rPr>
        <w:t xml:space="preserve">Одной из задач на среднесрочную перспективу, стоящей перед органами государственной власти в сфере налоговой политики, выступает </w:t>
      </w:r>
      <w:r w:rsidRPr="00BF4B30">
        <w:rPr>
          <w:rFonts w:ascii="Times New Roman" w:hAnsi="Times New Roman" w:cs="Times New Roman"/>
          <w:b/>
          <w:bCs/>
          <w:sz w:val="24"/>
          <w:szCs w:val="24"/>
        </w:rPr>
        <w:t>поэтапное перераспределение налогового бремени в рамках действующей налоговой системы в сторону усиления косвенного налогообложения.</w:t>
      </w:r>
    </w:p>
    <w:p w:rsidR="00E1685B" w:rsidRDefault="00E1685B" w:rsidP="00E1685B">
      <w:pPr>
        <w:tabs>
          <w:tab w:val="left" w:pos="1560"/>
        </w:tabs>
        <w:spacing w:after="0" w:line="240" w:lineRule="auto"/>
        <w:ind w:firstLine="426"/>
        <w:jc w:val="both"/>
        <w:rPr>
          <w:rFonts w:ascii="Times New Roman" w:hAnsi="Times New Roman" w:cs="Times New Roman"/>
          <w:sz w:val="24"/>
          <w:szCs w:val="24"/>
        </w:rPr>
      </w:pPr>
      <w:r w:rsidRPr="00BF4B30">
        <w:rPr>
          <w:rFonts w:ascii="Times New Roman" w:hAnsi="Times New Roman" w:cs="Times New Roman"/>
          <w:sz w:val="24"/>
          <w:szCs w:val="24"/>
        </w:rPr>
        <w:t xml:space="preserve">Кроме того, </w:t>
      </w:r>
      <w:r w:rsidRPr="00BF4B30">
        <w:rPr>
          <w:rFonts w:ascii="Times New Roman" w:hAnsi="Times New Roman" w:cs="Times New Roman"/>
          <w:b/>
          <w:bCs/>
          <w:sz w:val="24"/>
          <w:szCs w:val="24"/>
        </w:rPr>
        <w:t>пересмотр подходов к налоговому администрированию</w:t>
      </w:r>
      <w:r w:rsidRPr="00BF4B30">
        <w:rPr>
          <w:rFonts w:ascii="Times New Roman" w:hAnsi="Times New Roman" w:cs="Times New Roman"/>
          <w:sz w:val="24"/>
          <w:szCs w:val="24"/>
        </w:rPr>
        <w:t xml:space="preserve"> позволит не только не повысить уровень налоговой нагрузки для добросовестных налогоплательщиков, но и упростит их деятельность в части освобожден</w:t>
      </w:r>
      <w:r w:rsidR="00273048">
        <w:rPr>
          <w:rFonts w:ascii="Times New Roman" w:hAnsi="Times New Roman" w:cs="Times New Roman"/>
          <w:sz w:val="24"/>
          <w:szCs w:val="24"/>
        </w:rPr>
        <w:t>ия от государственного контроля (таблица 8.1.).</w:t>
      </w:r>
    </w:p>
    <w:p w:rsidR="00273048" w:rsidRPr="00273048" w:rsidRDefault="00273048" w:rsidP="00273048">
      <w:pPr>
        <w:tabs>
          <w:tab w:val="left" w:pos="1560"/>
        </w:tabs>
        <w:spacing w:after="0" w:line="240" w:lineRule="auto"/>
        <w:ind w:firstLine="426"/>
        <w:jc w:val="right"/>
        <w:rPr>
          <w:rFonts w:ascii="Times New Roman" w:hAnsi="Times New Roman" w:cs="Times New Roman"/>
          <w:b/>
          <w:i/>
          <w:sz w:val="24"/>
          <w:szCs w:val="24"/>
        </w:rPr>
      </w:pPr>
      <w:r w:rsidRPr="00273048">
        <w:rPr>
          <w:rFonts w:ascii="Times New Roman" w:hAnsi="Times New Roman" w:cs="Times New Roman"/>
          <w:b/>
          <w:i/>
          <w:sz w:val="24"/>
          <w:szCs w:val="24"/>
        </w:rPr>
        <w:t>Таблица 8.1.</w:t>
      </w:r>
    </w:p>
    <w:p w:rsidR="00273048" w:rsidRPr="00273048" w:rsidRDefault="00273048" w:rsidP="00273048">
      <w:pPr>
        <w:tabs>
          <w:tab w:val="left" w:pos="1560"/>
        </w:tabs>
        <w:spacing w:after="0" w:line="240" w:lineRule="auto"/>
        <w:jc w:val="center"/>
        <w:rPr>
          <w:rFonts w:ascii="Times New Roman" w:hAnsi="Times New Roman" w:cs="Times New Roman"/>
          <w:b/>
          <w:sz w:val="24"/>
          <w:szCs w:val="24"/>
        </w:rPr>
      </w:pPr>
      <w:r w:rsidRPr="00273048">
        <w:rPr>
          <w:rFonts w:ascii="Times New Roman" w:hAnsi="Times New Roman" w:cs="Times New Roman"/>
          <w:b/>
          <w:sz w:val="24"/>
          <w:szCs w:val="24"/>
        </w:rPr>
        <w:t>Прогнозные значения налоговой нагрузки на 2018-2020 гг</w:t>
      </w:r>
      <w:r>
        <w:rPr>
          <w:rFonts w:ascii="Times New Roman" w:hAnsi="Times New Roman" w:cs="Times New Roman"/>
          <w:b/>
          <w:sz w:val="24"/>
          <w:szCs w:val="24"/>
        </w:rPr>
        <w:t>.</w:t>
      </w:r>
      <w:r w:rsidRPr="00273048">
        <w:rPr>
          <w:rFonts w:ascii="Times New Roman" w:hAnsi="Times New Roman" w:cs="Times New Roman"/>
          <w:b/>
          <w:sz w:val="24"/>
          <w:szCs w:val="24"/>
        </w:rPr>
        <w:t>, % ВВП</w:t>
      </w:r>
    </w:p>
    <w:tbl>
      <w:tblPr>
        <w:tblW w:w="5000" w:type="pct"/>
        <w:tblCellMar>
          <w:left w:w="0" w:type="dxa"/>
          <w:right w:w="0" w:type="dxa"/>
        </w:tblCellMar>
        <w:tblLook w:val="0420"/>
      </w:tblPr>
      <w:tblGrid>
        <w:gridCol w:w="2644"/>
        <w:gridCol w:w="2165"/>
        <w:gridCol w:w="1758"/>
        <w:gridCol w:w="1857"/>
        <w:gridCol w:w="1857"/>
      </w:tblGrid>
      <w:tr w:rsidR="00E1685B" w:rsidRPr="00BF4B30" w:rsidTr="00566CE5">
        <w:trPr>
          <w:trHeight w:val="20"/>
        </w:trPr>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b/>
                <w:bCs/>
                <w:szCs w:val="24"/>
              </w:rPr>
              <w:t>Наименование</w:t>
            </w:r>
          </w:p>
        </w:tc>
        <w:tc>
          <w:tcPr>
            <w:tcW w:w="105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b/>
                <w:bCs/>
                <w:szCs w:val="24"/>
              </w:rPr>
              <w:t>2017 год</w:t>
            </w:r>
          </w:p>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b/>
                <w:bCs/>
                <w:szCs w:val="24"/>
              </w:rPr>
              <w:t>(факт)</w:t>
            </w:r>
          </w:p>
        </w:tc>
        <w:tc>
          <w:tcPr>
            <w:tcW w:w="8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b/>
                <w:bCs/>
                <w:szCs w:val="24"/>
              </w:rPr>
              <w:t>2018 год</w:t>
            </w:r>
          </w:p>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b/>
                <w:bCs/>
                <w:szCs w:val="24"/>
              </w:rPr>
              <w:t>(прогноз)</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b/>
                <w:bCs/>
                <w:szCs w:val="24"/>
              </w:rPr>
              <w:t>2019 год</w:t>
            </w:r>
          </w:p>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b/>
                <w:bCs/>
                <w:szCs w:val="24"/>
              </w:rPr>
              <w:t>(прогноз)</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b/>
                <w:bCs/>
                <w:szCs w:val="24"/>
              </w:rPr>
              <w:t>2020 год</w:t>
            </w:r>
          </w:p>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b/>
                <w:bCs/>
                <w:szCs w:val="24"/>
              </w:rPr>
              <w:t>(прогноз)</w:t>
            </w:r>
          </w:p>
        </w:tc>
      </w:tr>
      <w:tr w:rsidR="00E1685B" w:rsidRPr="00BF4B30" w:rsidTr="00566CE5">
        <w:trPr>
          <w:trHeight w:val="20"/>
        </w:trPr>
        <w:tc>
          <w:tcPr>
            <w:tcW w:w="1286"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both"/>
              <w:rPr>
                <w:rFonts w:ascii="Times New Roman" w:hAnsi="Times New Roman" w:cs="Times New Roman"/>
                <w:szCs w:val="24"/>
              </w:rPr>
            </w:pPr>
            <w:r w:rsidRPr="00BF4B30">
              <w:rPr>
                <w:rFonts w:ascii="Times New Roman" w:hAnsi="Times New Roman" w:cs="Times New Roman"/>
                <w:szCs w:val="24"/>
              </w:rPr>
              <w:t>Налоговая нагрузка</w:t>
            </w:r>
          </w:p>
          <w:p w:rsidR="00E1685B" w:rsidRPr="00BF4B30" w:rsidRDefault="00E1685B" w:rsidP="00566CE5">
            <w:pPr>
              <w:tabs>
                <w:tab w:val="left" w:pos="1560"/>
              </w:tabs>
              <w:spacing w:after="0" w:line="240" w:lineRule="auto"/>
              <w:jc w:val="both"/>
              <w:rPr>
                <w:rFonts w:ascii="Times New Roman" w:hAnsi="Times New Roman" w:cs="Times New Roman"/>
                <w:szCs w:val="24"/>
              </w:rPr>
            </w:pPr>
            <w:r w:rsidRPr="00BF4B30">
              <w:rPr>
                <w:rFonts w:ascii="Times New Roman" w:hAnsi="Times New Roman" w:cs="Times New Roman"/>
                <w:szCs w:val="24"/>
              </w:rPr>
              <w:t xml:space="preserve"> к ВВП</w:t>
            </w:r>
          </w:p>
        </w:tc>
        <w:tc>
          <w:tcPr>
            <w:tcW w:w="10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28,8%</w:t>
            </w:r>
          </w:p>
        </w:tc>
        <w:tc>
          <w:tcPr>
            <w:tcW w:w="855"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28,5%</w:t>
            </w:r>
          </w:p>
        </w:tc>
        <w:tc>
          <w:tcPr>
            <w:tcW w:w="90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28,0%</w:t>
            </w:r>
          </w:p>
        </w:tc>
        <w:tc>
          <w:tcPr>
            <w:tcW w:w="90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28,0%</w:t>
            </w:r>
          </w:p>
        </w:tc>
      </w:tr>
      <w:tr w:rsidR="00E1685B" w:rsidRPr="00BF4B30" w:rsidTr="00566CE5">
        <w:trPr>
          <w:trHeight w:val="20"/>
        </w:trPr>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both"/>
              <w:rPr>
                <w:rFonts w:ascii="Times New Roman" w:hAnsi="Times New Roman" w:cs="Times New Roman"/>
                <w:szCs w:val="24"/>
              </w:rPr>
            </w:pPr>
            <w:r w:rsidRPr="00BF4B30">
              <w:rPr>
                <w:rFonts w:ascii="Times New Roman" w:hAnsi="Times New Roman" w:cs="Times New Roman"/>
                <w:szCs w:val="24"/>
              </w:rPr>
              <w:t>в том числе</w:t>
            </w:r>
          </w:p>
          <w:p w:rsidR="00E1685B" w:rsidRPr="00BF4B30" w:rsidRDefault="00E1685B" w:rsidP="00566CE5">
            <w:pPr>
              <w:tabs>
                <w:tab w:val="left" w:pos="1560"/>
              </w:tabs>
              <w:spacing w:after="0" w:line="240" w:lineRule="auto"/>
              <w:jc w:val="both"/>
              <w:rPr>
                <w:rFonts w:ascii="Times New Roman" w:hAnsi="Times New Roman" w:cs="Times New Roman"/>
                <w:szCs w:val="24"/>
              </w:rPr>
            </w:pPr>
            <w:r w:rsidRPr="00BF4B30">
              <w:rPr>
                <w:rFonts w:ascii="Times New Roman" w:hAnsi="Times New Roman" w:cs="Times New Roman"/>
                <w:szCs w:val="24"/>
              </w:rPr>
              <w:t>Прямые налоги</w:t>
            </w:r>
          </w:p>
        </w:tc>
        <w:tc>
          <w:tcPr>
            <w:tcW w:w="105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9,3%</w:t>
            </w:r>
          </w:p>
        </w:tc>
        <w:tc>
          <w:tcPr>
            <w:tcW w:w="8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8,8%</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8,5%</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8,3%</w:t>
            </w:r>
          </w:p>
        </w:tc>
      </w:tr>
      <w:tr w:rsidR="00E1685B" w:rsidRPr="00BF4B30" w:rsidTr="00566CE5">
        <w:trPr>
          <w:trHeight w:val="20"/>
        </w:trPr>
        <w:tc>
          <w:tcPr>
            <w:tcW w:w="1286"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both"/>
              <w:rPr>
                <w:rFonts w:ascii="Times New Roman" w:hAnsi="Times New Roman" w:cs="Times New Roman"/>
                <w:szCs w:val="24"/>
              </w:rPr>
            </w:pPr>
            <w:r w:rsidRPr="00BF4B30">
              <w:rPr>
                <w:rFonts w:ascii="Times New Roman" w:hAnsi="Times New Roman" w:cs="Times New Roman"/>
                <w:szCs w:val="24"/>
              </w:rPr>
              <w:t>Косвенные налоги</w:t>
            </w:r>
          </w:p>
        </w:tc>
        <w:tc>
          <w:tcPr>
            <w:tcW w:w="10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9,8%</w:t>
            </w:r>
          </w:p>
        </w:tc>
        <w:tc>
          <w:tcPr>
            <w:tcW w:w="855"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9,9%</w:t>
            </w:r>
          </w:p>
        </w:tc>
        <w:tc>
          <w:tcPr>
            <w:tcW w:w="90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9,6%</w:t>
            </w:r>
          </w:p>
        </w:tc>
        <w:tc>
          <w:tcPr>
            <w:tcW w:w="90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9,7%</w:t>
            </w:r>
          </w:p>
        </w:tc>
      </w:tr>
      <w:tr w:rsidR="00E1685B" w:rsidRPr="00BF4B30" w:rsidTr="00566CE5">
        <w:trPr>
          <w:trHeight w:val="20"/>
        </w:trPr>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both"/>
              <w:rPr>
                <w:rFonts w:ascii="Times New Roman" w:hAnsi="Times New Roman" w:cs="Times New Roman"/>
                <w:szCs w:val="24"/>
              </w:rPr>
            </w:pPr>
            <w:r w:rsidRPr="00BF4B30">
              <w:rPr>
                <w:rFonts w:ascii="Times New Roman" w:hAnsi="Times New Roman" w:cs="Times New Roman"/>
                <w:szCs w:val="24"/>
              </w:rPr>
              <w:t>Единый социальный налог</w:t>
            </w:r>
          </w:p>
        </w:tc>
        <w:tc>
          <w:tcPr>
            <w:tcW w:w="105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9,7%</w:t>
            </w:r>
          </w:p>
        </w:tc>
        <w:tc>
          <w:tcPr>
            <w:tcW w:w="8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9,8%</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9,9%</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685B" w:rsidRPr="00BF4B30" w:rsidRDefault="00E1685B" w:rsidP="00566CE5">
            <w:pPr>
              <w:tabs>
                <w:tab w:val="left" w:pos="1560"/>
              </w:tabs>
              <w:spacing w:after="0" w:line="240" w:lineRule="auto"/>
              <w:jc w:val="center"/>
              <w:rPr>
                <w:rFonts w:ascii="Times New Roman" w:hAnsi="Times New Roman" w:cs="Times New Roman"/>
                <w:szCs w:val="24"/>
              </w:rPr>
            </w:pPr>
            <w:r w:rsidRPr="00BF4B30">
              <w:rPr>
                <w:rFonts w:ascii="Times New Roman" w:hAnsi="Times New Roman" w:cs="Times New Roman"/>
                <w:szCs w:val="24"/>
              </w:rPr>
              <w:t>10,0%</w:t>
            </w:r>
          </w:p>
        </w:tc>
      </w:tr>
    </w:tbl>
    <w:p w:rsidR="00E1685B" w:rsidRDefault="00E1685B" w:rsidP="00E1685B">
      <w:pPr>
        <w:tabs>
          <w:tab w:val="left" w:pos="1560"/>
        </w:tabs>
        <w:spacing w:after="0" w:line="240" w:lineRule="auto"/>
        <w:ind w:firstLine="426"/>
        <w:jc w:val="both"/>
        <w:rPr>
          <w:rFonts w:ascii="Times New Roman" w:hAnsi="Times New Roman" w:cs="Times New Roman"/>
          <w:b/>
          <w:bCs/>
          <w:sz w:val="24"/>
          <w:szCs w:val="24"/>
        </w:rPr>
      </w:pPr>
    </w:p>
    <w:p w:rsidR="00E1685B" w:rsidRPr="00BF4B30" w:rsidRDefault="00E1685B" w:rsidP="00E1685B">
      <w:pPr>
        <w:tabs>
          <w:tab w:val="left" w:pos="1560"/>
        </w:tabs>
        <w:spacing w:after="0" w:line="240" w:lineRule="auto"/>
        <w:ind w:firstLine="426"/>
        <w:jc w:val="both"/>
        <w:rPr>
          <w:rFonts w:ascii="Times New Roman" w:hAnsi="Times New Roman" w:cs="Times New Roman"/>
          <w:sz w:val="24"/>
          <w:szCs w:val="24"/>
        </w:rPr>
      </w:pPr>
      <w:r w:rsidRPr="00BF4B30">
        <w:rPr>
          <w:rFonts w:ascii="Times New Roman" w:hAnsi="Times New Roman" w:cs="Times New Roman"/>
          <w:b/>
          <w:bCs/>
          <w:sz w:val="24"/>
          <w:szCs w:val="24"/>
        </w:rPr>
        <w:lastRenderedPageBreak/>
        <w:t>По результатам реализации предлагаемых мер, прогнозируется, что налоговая нагрузка на ВВП республики к 2019-2020 гг. снизится до 28,0%.</w:t>
      </w:r>
    </w:p>
    <w:p w:rsidR="00E1685B" w:rsidRDefault="00E1685B" w:rsidP="00F23E2F">
      <w:pPr>
        <w:tabs>
          <w:tab w:val="left" w:pos="1560"/>
        </w:tabs>
        <w:spacing w:after="0" w:line="240" w:lineRule="auto"/>
        <w:ind w:firstLine="426"/>
        <w:jc w:val="both"/>
        <w:rPr>
          <w:rFonts w:ascii="Times New Roman" w:hAnsi="Times New Roman" w:cs="Times New Roman"/>
          <w:sz w:val="24"/>
          <w:szCs w:val="24"/>
        </w:rPr>
      </w:pPr>
      <w:r w:rsidRPr="00BF4B30">
        <w:rPr>
          <w:rFonts w:ascii="Times New Roman" w:hAnsi="Times New Roman" w:cs="Times New Roman"/>
          <w:sz w:val="24"/>
          <w:szCs w:val="24"/>
        </w:rPr>
        <w:t>Таким образом, сформированные основные направления налоговой политики Приднестровской Молдавской Республики на 2018 год и среднесрочную перспективу должны стать одними из ключевых инструментов экономической политики, направленной на снижение доли расходов в ВВП республики, снижение уровня непокрытого дефицита государственного бюджета, обеспечение макроэкономической стабильности республики и сбалансированного развития государства.</w:t>
      </w: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p w:rsidR="00DB19AF" w:rsidRDefault="00DB19AF" w:rsidP="00F23E2F">
      <w:pPr>
        <w:tabs>
          <w:tab w:val="left" w:pos="1560"/>
        </w:tabs>
        <w:spacing w:after="0" w:line="240" w:lineRule="auto"/>
        <w:ind w:firstLine="426"/>
        <w:jc w:val="both"/>
        <w:rPr>
          <w:rFonts w:ascii="Times New Roman" w:hAnsi="Times New Roman" w:cs="Times New Roman"/>
          <w:sz w:val="24"/>
          <w:szCs w:val="24"/>
        </w:rPr>
      </w:pPr>
    </w:p>
    <w:sectPr w:rsidR="00DB19AF" w:rsidSect="007F7938">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322" w:rsidRDefault="00ED0322" w:rsidP="00583862">
      <w:pPr>
        <w:spacing w:after="0" w:line="240" w:lineRule="auto"/>
      </w:pPr>
      <w:r>
        <w:separator/>
      </w:r>
    </w:p>
  </w:endnote>
  <w:endnote w:type="continuationSeparator" w:id="0">
    <w:p w:rsidR="00ED0322" w:rsidRDefault="00ED0322" w:rsidP="00583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322" w:rsidRDefault="00ED0322" w:rsidP="00583862">
      <w:pPr>
        <w:spacing w:after="0" w:line="240" w:lineRule="auto"/>
      </w:pPr>
      <w:r>
        <w:separator/>
      </w:r>
    </w:p>
  </w:footnote>
  <w:footnote w:type="continuationSeparator" w:id="0">
    <w:p w:rsidR="00ED0322" w:rsidRDefault="00ED0322" w:rsidP="00583862">
      <w:pPr>
        <w:spacing w:after="0" w:line="240" w:lineRule="auto"/>
      </w:pPr>
      <w:r>
        <w:continuationSeparator/>
      </w:r>
    </w:p>
  </w:footnote>
  <w:footnote w:id="1">
    <w:p w:rsidR="00ED0322" w:rsidRPr="00864AF3" w:rsidRDefault="00ED0322" w:rsidP="00E960D0">
      <w:pPr>
        <w:pStyle w:val="a5"/>
        <w:jc w:val="both"/>
      </w:pPr>
      <w:r>
        <w:rPr>
          <w:rStyle w:val="a7"/>
        </w:rPr>
        <w:footnoteRef/>
      </w:r>
      <w:r w:rsidRPr="00864AF3">
        <w:t>За исключение</w:t>
      </w:r>
      <w:r>
        <w:t>м</w:t>
      </w:r>
      <w:r w:rsidRPr="00864AF3">
        <w:t xml:space="preserve"> данных по «Общеобразовательным школам – детским садам», гимназиям, лицеям, ГОУ «Республиканская кадетская школа – интернат им. Ф.Э. Дзержинского», С(К)Ш-И.</w:t>
      </w:r>
    </w:p>
    <w:p w:rsidR="00ED0322" w:rsidRDefault="00ED0322">
      <w:pPr>
        <w:pStyle w:val="a5"/>
      </w:pPr>
    </w:p>
  </w:footnote>
  <w:footnote w:id="2">
    <w:p w:rsidR="00ED0322" w:rsidRDefault="00ED0322" w:rsidP="00E1685B">
      <w:pPr>
        <w:pStyle w:val="a5"/>
      </w:pPr>
      <w:r>
        <w:rPr>
          <w:rStyle w:val="a7"/>
        </w:rPr>
        <w:footnoteRef/>
      </w:r>
      <w:r w:rsidRPr="00D94E65">
        <w:rPr>
          <w:sz w:val="16"/>
          <w:szCs w:val="16"/>
        </w:rPr>
        <w:t>за исключением газа, товаров, оформленных с предоставлением льгот по уплате ввозной таможенной пошлины и транспортных средств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A47"/>
    <w:multiLevelType w:val="hybridMultilevel"/>
    <w:tmpl w:val="75A6C260"/>
    <w:lvl w:ilvl="0" w:tplc="63F882AA">
      <w:start w:val="1"/>
      <w:numFmt w:val="bullet"/>
      <w:lvlText w:val="•"/>
      <w:lvlJc w:val="left"/>
      <w:pPr>
        <w:tabs>
          <w:tab w:val="num" w:pos="720"/>
        </w:tabs>
        <w:ind w:left="720" w:hanging="360"/>
      </w:pPr>
      <w:rPr>
        <w:rFonts w:ascii="Arial" w:hAnsi="Arial" w:hint="default"/>
      </w:rPr>
    </w:lvl>
    <w:lvl w:ilvl="1" w:tplc="19287880" w:tentative="1">
      <w:start w:val="1"/>
      <w:numFmt w:val="bullet"/>
      <w:lvlText w:val="•"/>
      <w:lvlJc w:val="left"/>
      <w:pPr>
        <w:tabs>
          <w:tab w:val="num" w:pos="1440"/>
        </w:tabs>
        <w:ind w:left="1440" w:hanging="360"/>
      </w:pPr>
      <w:rPr>
        <w:rFonts w:ascii="Arial" w:hAnsi="Arial" w:hint="default"/>
      </w:rPr>
    </w:lvl>
    <w:lvl w:ilvl="2" w:tplc="2390BA36" w:tentative="1">
      <w:start w:val="1"/>
      <w:numFmt w:val="bullet"/>
      <w:lvlText w:val="•"/>
      <w:lvlJc w:val="left"/>
      <w:pPr>
        <w:tabs>
          <w:tab w:val="num" w:pos="2160"/>
        </w:tabs>
        <w:ind w:left="2160" w:hanging="360"/>
      </w:pPr>
      <w:rPr>
        <w:rFonts w:ascii="Arial" w:hAnsi="Arial" w:hint="default"/>
      </w:rPr>
    </w:lvl>
    <w:lvl w:ilvl="3" w:tplc="5FF235F6" w:tentative="1">
      <w:start w:val="1"/>
      <w:numFmt w:val="bullet"/>
      <w:lvlText w:val="•"/>
      <w:lvlJc w:val="left"/>
      <w:pPr>
        <w:tabs>
          <w:tab w:val="num" w:pos="2880"/>
        </w:tabs>
        <w:ind w:left="2880" w:hanging="360"/>
      </w:pPr>
      <w:rPr>
        <w:rFonts w:ascii="Arial" w:hAnsi="Arial" w:hint="default"/>
      </w:rPr>
    </w:lvl>
    <w:lvl w:ilvl="4" w:tplc="B030CC1E" w:tentative="1">
      <w:start w:val="1"/>
      <w:numFmt w:val="bullet"/>
      <w:lvlText w:val="•"/>
      <w:lvlJc w:val="left"/>
      <w:pPr>
        <w:tabs>
          <w:tab w:val="num" w:pos="3600"/>
        </w:tabs>
        <w:ind w:left="3600" w:hanging="360"/>
      </w:pPr>
      <w:rPr>
        <w:rFonts w:ascii="Arial" w:hAnsi="Arial" w:hint="default"/>
      </w:rPr>
    </w:lvl>
    <w:lvl w:ilvl="5" w:tplc="2B8C0B54" w:tentative="1">
      <w:start w:val="1"/>
      <w:numFmt w:val="bullet"/>
      <w:lvlText w:val="•"/>
      <w:lvlJc w:val="left"/>
      <w:pPr>
        <w:tabs>
          <w:tab w:val="num" w:pos="4320"/>
        </w:tabs>
        <w:ind w:left="4320" w:hanging="360"/>
      </w:pPr>
      <w:rPr>
        <w:rFonts w:ascii="Arial" w:hAnsi="Arial" w:hint="default"/>
      </w:rPr>
    </w:lvl>
    <w:lvl w:ilvl="6" w:tplc="D48E0D90" w:tentative="1">
      <w:start w:val="1"/>
      <w:numFmt w:val="bullet"/>
      <w:lvlText w:val="•"/>
      <w:lvlJc w:val="left"/>
      <w:pPr>
        <w:tabs>
          <w:tab w:val="num" w:pos="5040"/>
        </w:tabs>
        <w:ind w:left="5040" w:hanging="360"/>
      </w:pPr>
      <w:rPr>
        <w:rFonts w:ascii="Arial" w:hAnsi="Arial" w:hint="default"/>
      </w:rPr>
    </w:lvl>
    <w:lvl w:ilvl="7" w:tplc="C0FC06F2" w:tentative="1">
      <w:start w:val="1"/>
      <w:numFmt w:val="bullet"/>
      <w:lvlText w:val="•"/>
      <w:lvlJc w:val="left"/>
      <w:pPr>
        <w:tabs>
          <w:tab w:val="num" w:pos="5760"/>
        </w:tabs>
        <w:ind w:left="5760" w:hanging="360"/>
      </w:pPr>
      <w:rPr>
        <w:rFonts w:ascii="Arial" w:hAnsi="Arial" w:hint="default"/>
      </w:rPr>
    </w:lvl>
    <w:lvl w:ilvl="8" w:tplc="EF58C020" w:tentative="1">
      <w:start w:val="1"/>
      <w:numFmt w:val="bullet"/>
      <w:lvlText w:val="•"/>
      <w:lvlJc w:val="left"/>
      <w:pPr>
        <w:tabs>
          <w:tab w:val="num" w:pos="6480"/>
        </w:tabs>
        <w:ind w:left="6480" w:hanging="360"/>
      </w:pPr>
      <w:rPr>
        <w:rFonts w:ascii="Arial" w:hAnsi="Arial" w:hint="default"/>
      </w:rPr>
    </w:lvl>
  </w:abstractNum>
  <w:abstractNum w:abstractNumId="1">
    <w:nsid w:val="05C764B9"/>
    <w:multiLevelType w:val="hybridMultilevel"/>
    <w:tmpl w:val="BEB0E740"/>
    <w:lvl w:ilvl="0" w:tplc="1CD8F5E8">
      <w:start w:val="1"/>
      <w:numFmt w:val="bullet"/>
      <w:lvlText w:val="•"/>
      <w:lvlJc w:val="left"/>
      <w:pPr>
        <w:tabs>
          <w:tab w:val="num" w:pos="720"/>
        </w:tabs>
        <w:ind w:left="720" w:hanging="360"/>
      </w:pPr>
      <w:rPr>
        <w:rFonts w:ascii="Arial" w:hAnsi="Arial" w:hint="default"/>
      </w:rPr>
    </w:lvl>
    <w:lvl w:ilvl="1" w:tplc="4CC450EA" w:tentative="1">
      <w:start w:val="1"/>
      <w:numFmt w:val="bullet"/>
      <w:lvlText w:val="•"/>
      <w:lvlJc w:val="left"/>
      <w:pPr>
        <w:tabs>
          <w:tab w:val="num" w:pos="1440"/>
        </w:tabs>
        <w:ind w:left="1440" w:hanging="360"/>
      </w:pPr>
      <w:rPr>
        <w:rFonts w:ascii="Arial" w:hAnsi="Arial" w:hint="default"/>
      </w:rPr>
    </w:lvl>
    <w:lvl w:ilvl="2" w:tplc="97180D46" w:tentative="1">
      <w:start w:val="1"/>
      <w:numFmt w:val="bullet"/>
      <w:lvlText w:val="•"/>
      <w:lvlJc w:val="left"/>
      <w:pPr>
        <w:tabs>
          <w:tab w:val="num" w:pos="2160"/>
        </w:tabs>
        <w:ind w:left="2160" w:hanging="360"/>
      </w:pPr>
      <w:rPr>
        <w:rFonts w:ascii="Arial" w:hAnsi="Arial" w:hint="default"/>
      </w:rPr>
    </w:lvl>
    <w:lvl w:ilvl="3" w:tplc="9A7AB624" w:tentative="1">
      <w:start w:val="1"/>
      <w:numFmt w:val="bullet"/>
      <w:lvlText w:val="•"/>
      <w:lvlJc w:val="left"/>
      <w:pPr>
        <w:tabs>
          <w:tab w:val="num" w:pos="2880"/>
        </w:tabs>
        <w:ind w:left="2880" w:hanging="360"/>
      </w:pPr>
      <w:rPr>
        <w:rFonts w:ascii="Arial" w:hAnsi="Arial" w:hint="default"/>
      </w:rPr>
    </w:lvl>
    <w:lvl w:ilvl="4" w:tplc="200E16CE" w:tentative="1">
      <w:start w:val="1"/>
      <w:numFmt w:val="bullet"/>
      <w:lvlText w:val="•"/>
      <w:lvlJc w:val="left"/>
      <w:pPr>
        <w:tabs>
          <w:tab w:val="num" w:pos="3600"/>
        </w:tabs>
        <w:ind w:left="3600" w:hanging="360"/>
      </w:pPr>
      <w:rPr>
        <w:rFonts w:ascii="Arial" w:hAnsi="Arial" w:hint="default"/>
      </w:rPr>
    </w:lvl>
    <w:lvl w:ilvl="5" w:tplc="34B6B320" w:tentative="1">
      <w:start w:val="1"/>
      <w:numFmt w:val="bullet"/>
      <w:lvlText w:val="•"/>
      <w:lvlJc w:val="left"/>
      <w:pPr>
        <w:tabs>
          <w:tab w:val="num" w:pos="4320"/>
        </w:tabs>
        <w:ind w:left="4320" w:hanging="360"/>
      </w:pPr>
      <w:rPr>
        <w:rFonts w:ascii="Arial" w:hAnsi="Arial" w:hint="default"/>
      </w:rPr>
    </w:lvl>
    <w:lvl w:ilvl="6" w:tplc="86EC8F72" w:tentative="1">
      <w:start w:val="1"/>
      <w:numFmt w:val="bullet"/>
      <w:lvlText w:val="•"/>
      <w:lvlJc w:val="left"/>
      <w:pPr>
        <w:tabs>
          <w:tab w:val="num" w:pos="5040"/>
        </w:tabs>
        <w:ind w:left="5040" w:hanging="360"/>
      </w:pPr>
      <w:rPr>
        <w:rFonts w:ascii="Arial" w:hAnsi="Arial" w:hint="default"/>
      </w:rPr>
    </w:lvl>
    <w:lvl w:ilvl="7" w:tplc="8A6E29CC" w:tentative="1">
      <w:start w:val="1"/>
      <w:numFmt w:val="bullet"/>
      <w:lvlText w:val="•"/>
      <w:lvlJc w:val="left"/>
      <w:pPr>
        <w:tabs>
          <w:tab w:val="num" w:pos="5760"/>
        </w:tabs>
        <w:ind w:left="5760" w:hanging="360"/>
      </w:pPr>
      <w:rPr>
        <w:rFonts w:ascii="Arial" w:hAnsi="Arial" w:hint="default"/>
      </w:rPr>
    </w:lvl>
    <w:lvl w:ilvl="8" w:tplc="FEBADE94" w:tentative="1">
      <w:start w:val="1"/>
      <w:numFmt w:val="bullet"/>
      <w:lvlText w:val="•"/>
      <w:lvlJc w:val="left"/>
      <w:pPr>
        <w:tabs>
          <w:tab w:val="num" w:pos="6480"/>
        </w:tabs>
        <w:ind w:left="6480" w:hanging="360"/>
      </w:pPr>
      <w:rPr>
        <w:rFonts w:ascii="Arial" w:hAnsi="Arial" w:hint="default"/>
      </w:rPr>
    </w:lvl>
  </w:abstractNum>
  <w:abstractNum w:abstractNumId="2">
    <w:nsid w:val="07CF4F35"/>
    <w:multiLevelType w:val="hybridMultilevel"/>
    <w:tmpl w:val="C360BEEA"/>
    <w:lvl w:ilvl="0" w:tplc="99EC700A">
      <w:start w:val="1"/>
      <w:numFmt w:val="bullet"/>
      <w:lvlText w:val="•"/>
      <w:lvlJc w:val="left"/>
      <w:pPr>
        <w:tabs>
          <w:tab w:val="num" w:pos="720"/>
        </w:tabs>
        <w:ind w:left="720" w:hanging="360"/>
      </w:pPr>
      <w:rPr>
        <w:rFonts w:ascii="Arial" w:hAnsi="Arial" w:hint="default"/>
      </w:rPr>
    </w:lvl>
    <w:lvl w:ilvl="1" w:tplc="BDF61536" w:tentative="1">
      <w:start w:val="1"/>
      <w:numFmt w:val="bullet"/>
      <w:lvlText w:val="•"/>
      <w:lvlJc w:val="left"/>
      <w:pPr>
        <w:tabs>
          <w:tab w:val="num" w:pos="1440"/>
        </w:tabs>
        <w:ind w:left="1440" w:hanging="360"/>
      </w:pPr>
      <w:rPr>
        <w:rFonts w:ascii="Arial" w:hAnsi="Arial" w:hint="default"/>
      </w:rPr>
    </w:lvl>
    <w:lvl w:ilvl="2" w:tplc="2E1E997A" w:tentative="1">
      <w:start w:val="1"/>
      <w:numFmt w:val="bullet"/>
      <w:lvlText w:val="•"/>
      <w:lvlJc w:val="left"/>
      <w:pPr>
        <w:tabs>
          <w:tab w:val="num" w:pos="2160"/>
        </w:tabs>
        <w:ind w:left="2160" w:hanging="360"/>
      </w:pPr>
      <w:rPr>
        <w:rFonts w:ascii="Arial" w:hAnsi="Arial" w:hint="default"/>
      </w:rPr>
    </w:lvl>
    <w:lvl w:ilvl="3" w:tplc="4C36411C" w:tentative="1">
      <w:start w:val="1"/>
      <w:numFmt w:val="bullet"/>
      <w:lvlText w:val="•"/>
      <w:lvlJc w:val="left"/>
      <w:pPr>
        <w:tabs>
          <w:tab w:val="num" w:pos="2880"/>
        </w:tabs>
        <w:ind w:left="2880" w:hanging="360"/>
      </w:pPr>
      <w:rPr>
        <w:rFonts w:ascii="Arial" w:hAnsi="Arial" w:hint="default"/>
      </w:rPr>
    </w:lvl>
    <w:lvl w:ilvl="4" w:tplc="3FBA3724" w:tentative="1">
      <w:start w:val="1"/>
      <w:numFmt w:val="bullet"/>
      <w:lvlText w:val="•"/>
      <w:lvlJc w:val="left"/>
      <w:pPr>
        <w:tabs>
          <w:tab w:val="num" w:pos="3600"/>
        </w:tabs>
        <w:ind w:left="3600" w:hanging="360"/>
      </w:pPr>
      <w:rPr>
        <w:rFonts w:ascii="Arial" w:hAnsi="Arial" w:hint="default"/>
      </w:rPr>
    </w:lvl>
    <w:lvl w:ilvl="5" w:tplc="B798C910" w:tentative="1">
      <w:start w:val="1"/>
      <w:numFmt w:val="bullet"/>
      <w:lvlText w:val="•"/>
      <w:lvlJc w:val="left"/>
      <w:pPr>
        <w:tabs>
          <w:tab w:val="num" w:pos="4320"/>
        </w:tabs>
        <w:ind w:left="4320" w:hanging="360"/>
      </w:pPr>
      <w:rPr>
        <w:rFonts w:ascii="Arial" w:hAnsi="Arial" w:hint="default"/>
      </w:rPr>
    </w:lvl>
    <w:lvl w:ilvl="6" w:tplc="1ADA89A0" w:tentative="1">
      <w:start w:val="1"/>
      <w:numFmt w:val="bullet"/>
      <w:lvlText w:val="•"/>
      <w:lvlJc w:val="left"/>
      <w:pPr>
        <w:tabs>
          <w:tab w:val="num" w:pos="5040"/>
        </w:tabs>
        <w:ind w:left="5040" w:hanging="360"/>
      </w:pPr>
      <w:rPr>
        <w:rFonts w:ascii="Arial" w:hAnsi="Arial" w:hint="default"/>
      </w:rPr>
    </w:lvl>
    <w:lvl w:ilvl="7" w:tplc="2974AC88" w:tentative="1">
      <w:start w:val="1"/>
      <w:numFmt w:val="bullet"/>
      <w:lvlText w:val="•"/>
      <w:lvlJc w:val="left"/>
      <w:pPr>
        <w:tabs>
          <w:tab w:val="num" w:pos="5760"/>
        </w:tabs>
        <w:ind w:left="5760" w:hanging="360"/>
      </w:pPr>
      <w:rPr>
        <w:rFonts w:ascii="Arial" w:hAnsi="Arial" w:hint="default"/>
      </w:rPr>
    </w:lvl>
    <w:lvl w:ilvl="8" w:tplc="91BA01E0" w:tentative="1">
      <w:start w:val="1"/>
      <w:numFmt w:val="bullet"/>
      <w:lvlText w:val="•"/>
      <w:lvlJc w:val="left"/>
      <w:pPr>
        <w:tabs>
          <w:tab w:val="num" w:pos="6480"/>
        </w:tabs>
        <w:ind w:left="6480" w:hanging="360"/>
      </w:pPr>
      <w:rPr>
        <w:rFonts w:ascii="Arial" w:hAnsi="Arial" w:hint="default"/>
      </w:rPr>
    </w:lvl>
  </w:abstractNum>
  <w:abstractNum w:abstractNumId="3">
    <w:nsid w:val="1058245B"/>
    <w:multiLevelType w:val="hybridMultilevel"/>
    <w:tmpl w:val="B8A8A042"/>
    <w:lvl w:ilvl="0" w:tplc="3EA231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05EE4"/>
    <w:multiLevelType w:val="hybridMultilevel"/>
    <w:tmpl w:val="16EA87FE"/>
    <w:lvl w:ilvl="0" w:tplc="7A94FDFA">
      <w:start w:val="1"/>
      <w:numFmt w:val="bullet"/>
      <w:lvlText w:val="•"/>
      <w:lvlJc w:val="left"/>
      <w:pPr>
        <w:tabs>
          <w:tab w:val="num" w:pos="720"/>
        </w:tabs>
        <w:ind w:left="720" w:hanging="360"/>
      </w:pPr>
      <w:rPr>
        <w:rFonts w:ascii="Arial" w:hAnsi="Arial" w:hint="default"/>
      </w:rPr>
    </w:lvl>
    <w:lvl w:ilvl="1" w:tplc="F33ABA56" w:tentative="1">
      <w:start w:val="1"/>
      <w:numFmt w:val="bullet"/>
      <w:lvlText w:val="•"/>
      <w:lvlJc w:val="left"/>
      <w:pPr>
        <w:tabs>
          <w:tab w:val="num" w:pos="1440"/>
        </w:tabs>
        <w:ind w:left="1440" w:hanging="360"/>
      </w:pPr>
      <w:rPr>
        <w:rFonts w:ascii="Arial" w:hAnsi="Arial" w:hint="default"/>
      </w:rPr>
    </w:lvl>
    <w:lvl w:ilvl="2" w:tplc="E69ECD62" w:tentative="1">
      <w:start w:val="1"/>
      <w:numFmt w:val="bullet"/>
      <w:lvlText w:val="•"/>
      <w:lvlJc w:val="left"/>
      <w:pPr>
        <w:tabs>
          <w:tab w:val="num" w:pos="2160"/>
        </w:tabs>
        <w:ind w:left="2160" w:hanging="360"/>
      </w:pPr>
      <w:rPr>
        <w:rFonts w:ascii="Arial" w:hAnsi="Arial" w:hint="default"/>
      </w:rPr>
    </w:lvl>
    <w:lvl w:ilvl="3" w:tplc="A53C5C32" w:tentative="1">
      <w:start w:val="1"/>
      <w:numFmt w:val="bullet"/>
      <w:lvlText w:val="•"/>
      <w:lvlJc w:val="left"/>
      <w:pPr>
        <w:tabs>
          <w:tab w:val="num" w:pos="2880"/>
        </w:tabs>
        <w:ind w:left="2880" w:hanging="360"/>
      </w:pPr>
      <w:rPr>
        <w:rFonts w:ascii="Arial" w:hAnsi="Arial" w:hint="default"/>
      </w:rPr>
    </w:lvl>
    <w:lvl w:ilvl="4" w:tplc="735C01E2" w:tentative="1">
      <w:start w:val="1"/>
      <w:numFmt w:val="bullet"/>
      <w:lvlText w:val="•"/>
      <w:lvlJc w:val="left"/>
      <w:pPr>
        <w:tabs>
          <w:tab w:val="num" w:pos="3600"/>
        </w:tabs>
        <w:ind w:left="3600" w:hanging="360"/>
      </w:pPr>
      <w:rPr>
        <w:rFonts w:ascii="Arial" w:hAnsi="Arial" w:hint="default"/>
      </w:rPr>
    </w:lvl>
    <w:lvl w:ilvl="5" w:tplc="8B62C764" w:tentative="1">
      <w:start w:val="1"/>
      <w:numFmt w:val="bullet"/>
      <w:lvlText w:val="•"/>
      <w:lvlJc w:val="left"/>
      <w:pPr>
        <w:tabs>
          <w:tab w:val="num" w:pos="4320"/>
        </w:tabs>
        <w:ind w:left="4320" w:hanging="360"/>
      </w:pPr>
      <w:rPr>
        <w:rFonts w:ascii="Arial" w:hAnsi="Arial" w:hint="default"/>
      </w:rPr>
    </w:lvl>
    <w:lvl w:ilvl="6" w:tplc="D078194A" w:tentative="1">
      <w:start w:val="1"/>
      <w:numFmt w:val="bullet"/>
      <w:lvlText w:val="•"/>
      <w:lvlJc w:val="left"/>
      <w:pPr>
        <w:tabs>
          <w:tab w:val="num" w:pos="5040"/>
        </w:tabs>
        <w:ind w:left="5040" w:hanging="360"/>
      </w:pPr>
      <w:rPr>
        <w:rFonts w:ascii="Arial" w:hAnsi="Arial" w:hint="default"/>
      </w:rPr>
    </w:lvl>
    <w:lvl w:ilvl="7" w:tplc="6E8091F8" w:tentative="1">
      <w:start w:val="1"/>
      <w:numFmt w:val="bullet"/>
      <w:lvlText w:val="•"/>
      <w:lvlJc w:val="left"/>
      <w:pPr>
        <w:tabs>
          <w:tab w:val="num" w:pos="5760"/>
        </w:tabs>
        <w:ind w:left="5760" w:hanging="360"/>
      </w:pPr>
      <w:rPr>
        <w:rFonts w:ascii="Arial" w:hAnsi="Arial" w:hint="default"/>
      </w:rPr>
    </w:lvl>
    <w:lvl w:ilvl="8" w:tplc="6916C712" w:tentative="1">
      <w:start w:val="1"/>
      <w:numFmt w:val="bullet"/>
      <w:lvlText w:val="•"/>
      <w:lvlJc w:val="left"/>
      <w:pPr>
        <w:tabs>
          <w:tab w:val="num" w:pos="6480"/>
        </w:tabs>
        <w:ind w:left="6480" w:hanging="360"/>
      </w:pPr>
      <w:rPr>
        <w:rFonts w:ascii="Arial" w:hAnsi="Arial" w:hint="default"/>
      </w:rPr>
    </w:lvl>
  </w:abstractNum>
  <w:abstractNum w:abstractNumId="5">
    <w:nsid w:val="12D1022D"/>
    <w:multiLevelType w:val="hybridMultilevel"/>
    <w:tmpl w:val="718A2168"/>
    <w:lvl w:ilvl="0" w:tplc="D6D68E22">
      <w:start w:val="1"/>
      <w:numFmt w:val="bullet"/>
      <w:lvlText w:val="•"/>
      <w:lvlJc w:val="left"/>
      <w:pPr>
        <w:tabs>
          <w:tab w:val="num" w:pos="720"/>
        </w:tabs>
        <w:ind w:left="720" w:hanging="360"/>
      </w:pPr>
      <w:rPr>
        <w:rFonts w:ascii="Arial" w:hAnsi="Arial" w:hint="default"/>
      </w:rPr>
    </w:lvl>
    <w:lvl w:ilvl="1" w:tplc="5AEC7C4A" w:tentative="1">
      <w:start w:val="1"/>
      <w:numFmt w:val="bullet"/>
      <w:lvlText w:val="•"/>
      <w:lvlJc w:val="left"/>
      <w:pPr>
        <w:tabs>
          <w:tab w:val="num" w:pos="1440"/>
        </w:tabs>
        <w:ind w:left="1440" w:hanging="360"/>
      </w:pPr>
      <w:rPr>
        <w:rFonts w:ascii="Arial" w:hAnsi="Arial" w:hint="default"/>
      </w:rPr>
    </w:lvl>
    <w:lvl w:ilvl="2" w:tplc="8A74155A" w:tentative="1">
      <w:start w:val="1"/>
      <w:numFmt w:val="bullet"/>
      <w:lvlText w:val="•"/>
      <w:lvlJc w:val="left"/>
      <w:pPr>
        <w:tabs>
          <w:tab w:val="num" w:pos="2160"/>
        </w:tabs>
        <w:ind w:left="2160" w:hanging="360"/>
      </w:pPr>
      <w:rPr>
        <w:rFonts w:ascii="Arial" w:hAnsi="Arial" w:hint="default"/>
      </w:rPr>
    </w:lvl>
    <w:lvl w:ilvl="3" w:tplc="7ED4F7C4" w:tentative="1">
      <w:start w:val="1"/>
      <w:numFmt w:val="bullet"/>
      <w:lvlText w:val="•"/>
      <w:lvlJc w:val="left"/>
      <w:pPr>
        <w:tabs>
          <w:tab w:val="num" w:pos="2880"/>
        </w:tabs>
        <w:ind w:left="2880" w:hanging="360"/>
      </w:pPr>
      <w:rPr>
        <w:rFonts w:ascii="Arial" w:hAnsi="Arial" w:hint="default"/>
      </w:rPr>
    </w:lvl>
    <w:lvl w:ilvl="4" w:tplc="B7F6F3A2" w:tentative="1">
      <w:start w:val="1"/>
      <w:numFmt w:val="bullet"/>
      <w:lvlText w:val="•"/>
      <w:lvlJc w:val="left"/>
      <w:pPr>
        <w:tabs>
          <w:tab w:val="num" w:pos="3600"/>
        </w:tabs>
        <w:ind w:left="3600" w:hanging="360"/>
      </w:pPr>
      <w:rPr>
        <w:rFonts w:ascii="Arial" w:hAnsi="Arial" w:hint="default"/>
      </w:rPr>
    </w:lvl>
    <w:lvl w:ilvl="5" w:tplc="2A1A7C5A" w:tentative="1">
      <w:start w:val="1"/>
      <w:numFmt w:val="bullet"/>
      <w:lvlText w:val="•"/>
      <w:lvlJc w:val="left"/>
      <w:pPr>
        <w:tabs>
          <w:tab w:val="num" w:pos="4320"/>
        </w:tabs>
        <w:ind w:left="4320" w:hanging="360"/>
      </w:pPr>
      <w:rPr>
        <w:rFonts w:ascii="Arial" w:hAnsi="Arial" w:hint="default"/>
      </w:rPr>
    </w:lvl>
    <w:lvl w:ilvl="6" w:tplc="17881A2E" w:tentative="1">
      <w:start w:val="1"/>
      <w:numFmt w:val="bullet"/>
      <w:lvlText w:val="•"/>
      <w:lvlJc w:val="left"/>
      <w:pPr>
        <w:tabs>
          <w:tab w:val="num" w:pos="5040"/>
        </w:tabs>
        <w:ind w:left="5040" w:hanging="360"/>
      </w:pPr>
      <w:rPr>
        <w:rFonts w:ascii="Arial" w:hAnsi="Arial" w:hint="default"/>
      </w:rPr>
    </w:lvl>
    <w:lvl w:ilvl="7" w:tplc="D8CCB710" w:tentative="1">
      <w:start w:val="1"/>
      <w:numFmt w:val="bullet"/>
      <w:lvlText w:val="•"/>
      <w:lvlJc w:val="left"/>
      <w:pPr>
        <w:tabs>
          <w:tab w:val="num" w:pos="5760"/>
        </w:tabs>
        <w:ind w:left="5760" w:hanging="360"/>
      </w:pPr>
      <w:rPr>
        <w:rFonts w:ascii="Arial" w:hAnsi="Arial" w:hint="default"/>
      </w:rPr>
    </w:lvl>
    <w:lvl w:ilvl="8" w:tplc="530A11F6" w:tentative="1">
      <w:start w:val="1"/>
      <w:numFmt w:val="bullet"/>
      <w:lvlText w:val="•"/>
      <w:lvlJc w:val="left"/>
      <w:pPr>
        <w:tabs>
          <w:tab w:val="num" w:pos="6480"/>
        </w:tabs>
        <w:ind w:left="6480" w:hanging="360"/>
      </w:pPr>
      <w:rPr>
        <w:rFonts w:ascii="Arial" w:hAnsi="Arial" w:hint="default"/>
      </w:rPr>
    </w:lvl>
  </w:abstractNum>
  <w:abstractNum w:abstractNumId="6">
    <w:nsid w:val="160030BB"/>
    <w:multiLevelType w:val="hybridMultilevel"/>
    <w:tmpl w:val="55DEA586"/>
    <w:lvl w:ilvl="0" w:tplc="9ED84BEE">
      <w:start w:val="1"/>
      <w:numFmt w:val="bullet"/>
      <w:lvlText w:val="•"/>
      <w:lvlJc w:val="left"/>
      <w:pPr>
        <w:tabs>
          <w:tab w:val="num" w:pos="720"/>
        </w:tabs>
        <w:ind w:left="720" w:hanging="360"/>
      </w:pPr>
      <w:rPr>
        <w:rFonts w:ascii="Arial" w:hAnsi="Arial" w:hint="default"/>
      </w:rPr>
    </w:lvl>
    <w:lvl w:ilvl="1" w:tplc="6F1C1FA0" w:tentative="1">
      <w:start w:val="1"/>
      <w:numFmt w:val="bullet"/>
      <w:lvlText w:val="•"/>
      <w:lvlJc w:val="left"/>
      <w:pPr>
        <w:tabs>
          <w:tab w:val="num" w:pos="1440"/>
        </w:tabs>
        <w:ind w:left="1440" w:hanging="360"/>
      </w:pPr>
      <w:rPr>
        <w:rFonts w:ascii="Arial" w:hAnsi="Arial" w:hint="default"/>
      </w:rPr>
    </w:lvl>
    <w:lvl w:ilvl="2" w:tplc="B7F6FA62" w:tentative="1">
      <w:start w:val="1"/>
      <w:numFmt w:val="bullet"/>
      <w:lvlText w:val="•"/>
      <w:lvlJc w:val="left"/>
      <w:pPr>
        <w:tabs>
          <w:tab w:val="num" w:pos="2160"/>
        </w:tabs>
        <w:ind w:left="2160" w:hanging="360"/>
      </w:pPr>
      <w:rPr>
        <w:rFonts w:ascii="Arial" w:hAnsi="Arial" w:hint="default"/>
      </w:rPr>
    </w:lvl>
    <w:lvl w:ilvl="3" w:tplc="17DCC496" w:tentative="1">
      <w:start w:val="1"/>
      <w:numFmt w:val="bullet"/>
      <w:lvlText w:val="•"/>
      <w:lvlJc w:val="left"/>
      <w:pPr>
        <w:tabs>
          <w:tab w:val="num" w:pos="2880"/>
        </w:tabs>
        <w:ind w:left="2880" w:hanging="360"/>
      </w:pPr>
      <w:rPr>
        <w:rFonts w:ascii="Arial" w:hAnsi="Arial" w:hint="default"/>
      </w:rPr>
    </w:lvl>
    <w:lvl w:ilvl="4" w:tplc="25AA2D30" w:tentative="1">
      <w:start w:val="1"/>
      <w:numFmt w:val="bullet"/>
      <w:lvlText w:val="•"/>
      <w:lvlJc w:val="left"/>
      <w:pPr>
        <w:tabs>
          <w:tab w:val="num" w:pos="3600"/>
        </w:tabs>
        <w:ind w:left="3600" w:hanging="360"/>
      </w:pPr>
      <w:rPr>
        <w:rFonts w:ascii="Arial" w:hAnsi="Arial" w:hint="default"/>
      </w:rPr>
    </w:lvl>
    <w:lvl w:ilvl="5" w:tplc="186A0B54" w:tentative="1">
      <w:start w:val="1"/>
      <w:numFmt w:val="bullet"/>
      <w:lvlText w:val="•"/>
      <w:lvlJc w:val="left"/>
      <w:pPr>
        <w:tabs>
          <w:tab w:val="num" w:pos="4320"/>
        </w:tabs>
        <w:ind w:left="4320" w:hanging="360"/>
      </w:pPr>
      <w:rPr>
        <w:rFonts w:ascii="Arial" w:hAnsi="Arial" w:hint="default"/>
      </w:rPr>
    </w:lvl>
    <w:lvl w:ilvl="6" w:tplc="FF225ACA" w:tentative="1">
      <w:start w:val="1"/>
      <w:numFmt w:val="bullet"/>
      <w:lvlText w:val="•"/>
      <w:lvlJc w:val="left"/>
      <w:pPr>
        <w:tabs>
          <w:tab w:val="num" w:pos="5040"/>
        </w:tabs>
        <w:ind w:left="5040" w:hanging="360"/>
      </w:pPr>
      <w:rPr>
        <w:rFonts w:ascii="Arial" w:hAnsi="Arial" w:hint="default"/>
      </w:rPr>
    </w:lvl>
    <w:lvl w:ilvl="7" w:tplc="8618DEA0" w:tentative="1">
      <w:start w:val="1"/>
      <w:numFmt w:val="bullet"/>
      <w:lvlText w:val="•"/>
      <w:lvlJc w:val="left"/>
      <w:pPr>
        <w:tabs>
          <w:tab w:val="num" w:pos="5760"/>
        </w:tabs>
        <w:ind w:left="5760" w:hanging="360"/>
      </w:pPr>
      <w:rPr>
        <w:rFonts w:ascii="Arial" w:hAnsi="Arial" w:hint="default"/>
      </w:rPr>
    </w:lvl>
    <w:lvl w:ilvl="8" w:tplc="1D188A50" w:tentative="1">
      <w:start w:val="1"/>
      <w:numFmt w:val="bullet"/>
      <w:lvlText w:val="•"/>
      <w:lvlJc w:val="left"/>
      <w:pPr>
        <w:tabs>
          <w:tab w:val="num" w:pos="6480"/>
        </w:tabs>
        <w:ind w:left="6480" w:hanging="360"/>
      </w:pPr>
      <w:rPr>
        <w:rFonts w:ascii="Arial" w:hAnsi="Arial" w:hint="default"/>
      </w:rPr>
    </w:lvl>
  </w:abstractNum>
  <w:abstractNum w:abstractNumId="7">
    <w:nsid w:val="1619680F"/>
    <w:multiLevelType w:val="hybridMultilevel"/>
    <w:tmpl w:val="C1B83672"/>
    <w:lvl w:ilvl="0" w:tplc="FDAA02A2">
      <w:start w:val="1"/>
      <w:numFmt w:val="bullet"/>
      <w:lvlText w:val="•"/>
      <w:lvlJc w:val="left"/>
      <w:pPr>
        <w:tabs>
          <w:tab w:val="num" w:pos="720"/>
        </w:tabs>
        <w:ind w:left="720" w:hanging="360"/>
      </w:pPr>
      <w:rPr>
        <w:rFonts w:ascii="Arial" w:hAnsi="Arial" w:hint="default"/>
      </w:rPr>
    </w:lvl>
    <w:lvl w:ilvl="1" w:tplc="7B56378A" w:tentative="1">
      <w:start w:val="1"/>
      <w:numFmt w:val="bullet"/>
      <w:lvlText w:val="•"/>
      <w:lvlJc w:val="left"/>
      <w:pPr>
        <w:tabs>
          <w:tab w:val="num" w:pos="1440"/>
        </w:tabs>
        <w:ind w:left="1440" w:hanging="360"/>
      </w:pPr>
      <w:rPr>
        <w:rFonts w:ascii="Arial" w:hAnsi="Arial" w:hint="default"/>
      </w:rPr>
    </w:lvl>
    <w:lvl w:ilvl="2" w:tplc="29FC2C1C" w:tentative="1">
      <w:start w:val="1"/>
      <w:numFmt w:val="bullet"/>
      <w:lvlText w:val="•"/>
      <w:lvlJc w:val="left"/>
      <w:pPr>
        <w:tabs>
          <w:tab w:val="num" w:pos="2160"/>
        </w:tabs>
        <w:ind w:left="2160" w:hanging="360"/>
      </w:pPr>
      <w:rPr>
        <w:rFonts w:ascii="Arial" w:hAnsi="Arial" w:hint="default"/>
      </w:rPr>
    </w:lvl>
    <w:lvl w:ilvl="3" w:tplc="97D44614" w:tentative="1">
      <w:start w:val="1"/>
      <w:numFmt w:val="bullet"/>
      <w:lvlText w:val="•"/>
      <w:lvlJc w:val="left"/>
      <w:pPr>
        <w:tabs>
          <w:tab w:val="num" w:pos="2880"/>
        </w:tabs>
        <w:ind w:left="2880" w:hanging="360"/>
      </w:pPr>
      <w:rPr>
        <w:rFonts w:ascii="Arial" w:hAnsi="Arial" w:hint="default"/>
      </w:rPr>
    </w:lvl>
    <w:lvl w:ilvl="4" w:tplc="F9C0DE9A" w:tentative="1">
      <w:start w:val="1"/>
      <w:numFmt w:val="bullet"/>
      <w:lvlText w:val="•"/>
      <w:lvlJc w:val="left"/>
      <w:pPr>
        <w:tabs>
          <w:tab w:val="num" w:pos="3600"/>
        </w:tabs>
        <w:ind w:left="3600" w:hanging="360"/>
      </w:pPr>
      <w:rPr>
        <w:rFonts w:ascii="Arial" w:hAnsi="Arial" w:hint="default"/>
      </w:rPr>
    </w:lvl>
    <w:lvl w:ilvl="5" w:tplc="5E6A92DA" w:tentative="1">
      <w:start w:val="1"/>
      <w:numFmt w:val="bullet"/>
      <w:lvlText w:val="•"/>
      <w:lvlJc w:val="left"/>
      <w:pPr>
        <w:tabs>
          <w:tab w:val="num" w:pos="4320"/>
        </w:tabs>
        <w:ind w:left="4320" w:hanging="360"/>
      </w:pPr>
      <w:rPr>
        <w:rFonts w:ascii="Arial" w:hAnsi="Arial" w:hint="default"/>
      </w:rPr>
    </w:lvl>
    <w:lvl w:ilvl="6" w:tplc="2B246200" w:tentative="1">
      <w:start w:val="1"/>
      <w:numFmt w:val="bullet"/>
      <w:lvlText w:val="•"/>
      <w:lvlJc w:val="left"/>
      <w:pPr>
        <w:tabs>
          <w:tab w:val="num" w:pos="5040"/>
        </w:tabs>
        <w:ind w:left="5040" w:hanging="360"/>
      </w:pPr>
      <w:rPr>
        <w:rFonts w:ascii="Arial" w:hAnsi="Arial" w:hint="default"/>
      </w:rPr>
    </w:lvl>
    <w:lvl w:ilvl="7" w:tplc="30A216A0" w:tentative="1">
      <w:start w:val="1"/>
      <w:numFmt w:val="bullet"/>
      <w:lvlText w:val="•"/>
      <w:lvlJc w:val="left"/>
      <w:pPr>
        <w:tabs>
          <w:tab w:val="num" w:pos="5760"/>
        </w:tabs>
        <w:ind w:left="5760" w:hanging="360"/>
      </w:pPr>
      <w:rPr>
        <w:rFonts w:ascii="Arial" w:hAnsi="Arial" w:hint="default"/>
      </w:rPr>
    </w:lvl>
    <w:lvl w:ilvl="8" w:tplc="4D16B186" w:tentative="1">
      <w:start w:val="1"/>
      <w:numFmt w:val="bullet"/>
      <w:lvlText w:val="•"/>
      <w:lvlJc w:val="left"/>
      <w:pPr>
        <w:tabs>
          <w:tab w:val="num" w:pos="6480"/>
        </w:tabs>
        <w:ind w:left="6480" w:hanging="360"/>
      </w:pPr>
      <w:rPr>
        <w:rFonts w:ascii="Arial" w:hAnsi="Arial" w:hint="default"/>
      </w:rPr>
    </w:lvl>
  </w:abstractNum>
  <w:abstractNum w:abstractNumId="8">
    <w:nsid w:val="16AB48DE"/>
    <w:multiLevelType w:val="hybridMultilevel"/>
    <w:tmpl w:val="661CAEE4"/>
    <w:lvl w:ilvl="0" w:tplc="D1C85EF2">
      <w:start w:val="1"/>
      <w:numFmt w:val="bullet"/>
      <w:lvlText w:val="•"/>
      <w:lvlJc w:val="left"/>
      <w:pPr>
        <w:tabs>
          <w:tab w:val="num" w:pos="720"/>
        </w:tabs>
        <w:ind w:left="720" w:hanging="360"/>
      </w:pPr>
      <w:rPr>
        <w:rFonts w:ascii="Arial" w:hAnsi="Arial" w:hint="default"/>
      </w:rPr>
    </w:lvl>
    <w:lvl w:ilvl="1" w:tplc="FA6E0232" w:tentative="1">
      <w:start w:val="1"/>
      <w:numFmt w:val="bullet"/>
      <w:lvlText w:val="•"/>
      <w:lvlJc w:val="left"/>
      <w:pPr>
        <w:tabs>
          <w:tab w:val="num" w:pos="1440"/>
        </w:tabs>
        <w:ind w:left="1440" w:hanging="360"/>
      </w:pPr>
      <w:rPr>
        <w:rFonts w:ascii="Arial" w:hAnsi="Arial" w:hint="default"/>
      </w:rPr>
    </w:lvl>
    <w:lvl w:ilvl="2" w:tplc="9AE242CA" w:tentative="1">
      <w:start w:val="1"/>
      <w:numFmt w:val="bullet"/>
      <w:lvlText w:val="•"/>
      <w:lvlJc w:val="left"/>
      <w:pPr>
        <w:tabs>
          <w:tab w:val="num" w:pos="2160"/>
        </w:tabs>
        <w:ind w:left="2160" w:hanging="360"/>
      </w:pPr>
      <w:rPr>
        <w:rFonts w:ascii="Arial" w:hAnsi="Arial" w:hint="default"/>
      </w:rPr>
    </w:lvl>
    <w:lvl w:ilvl="3" w:tplc="A2CCD592" w:tentative="1">
      <w:start w:val="1"/>
      <w:numFmt w:val="bullet"/>
      <w:lvlText w:val="•"/>
      <w:lvlJc w:val="left"/>
      <w:pPr>
        <w:tabs>
          <w:tab w:val="num" w:pos="2880"/>
        </w:tabs>
        <w:ind w:left="2880" w:hanging="360"/>
      </w:pPr>
      <w:rPr>
        <w:rFonts w:ascii="Arial" w:hAnsi="Arial" w:hint="default"/>
      </w:rPr>
    </w:lvl>
    <w:lvl w:ilvl="4" w:tplc="02F81DC6" w:tentative="1">
      <w:start w:val="1"/>
      <w:numFmt w:val="bullet"/>
      <w:lvlText w:val="•"/>
      <w:lvlJc w:val="left"/>
      <w:pPr>
        <w:tabs>
          <w:tab w:val="num" w:pos="3600"/>
        </w:tabs>
        <w:ind w:left="3600" w:hanging="360"/>
      </w:pPr>
      <w:rPr>
        <w:rFonts w:ascii="Arial" w:hAnsi="Arial" w:hint="default"/>
      </w:rPr>
    </w:lvl>
    <w:lvl w:ilvl="5" w:tplc="8F205812" w:tentative="1">
      <w:start w:val="1"/>
      <w:numFmt w:val="bullet"/>
      <w:lvlText w:val="•"/>
      <w:lvlJc w:val="left"/>
      <w:pPr>
        <w:tabs>
          <w:tab w:val="num" w:pos="4320"/>
        </w:tabs>
        <w:ind w:left="4320" w:hanging="360"/>
      </w:pPr>
      <w:rPr>
        <w:rFonts w:ascii="Arial" w:hAnsi="Arial" w:hint="default"/>
      </w:rPr>
    </w:lvl>
    <w:lvl w:ilvl="6" w:tplc="297E1260" w:tentative="1">
      <w:start w:val="1"/>
      <w:numFmt w:val="bullet"/>
      <w:lvlText w:val="•"/>
      <w:lvlJc w:val="left"/>
      <w:pPr>
        <w:tabs>
          <w:tab w:val="num" w:pos="5040"/>
        </w:tabs>
        <w:ind w:left="5040" w:hanging="360"/>
      </w:pPr>
      <w:rPr>
        <w:rFonts w:ascii="Arial" w:hAnsi="Arial" w:hint="default"/>
      </w:rPr>
    </w:lvl>
    <w:lvl w:ilvl="7" w:tplc="2A7C33E0" w:tentative="1">
      <w:start w:val="1"/>
      <w:numFmt w:val="bullet"/>
      <w:lvlText w:val="•"/>
      <w:lvlJc w:val="left"/>
      <w:pPr>
        <w:tabs>
          <w:tab w:val="num" w:pos="5760"/>
        </w:tabs>
        <w:ind w:left="5760" w:hanging="360"/>
      </w:pPr>
      <w:rPr>
        <w:rFonts w:ascii="Arial" w:hAnsi="Arial" w:hint="default"/>
      </w:rPr>
    </w:lvl>
    <w:lvl w:ilvl="8" w:tplc="83086D14" w:tentative="1">
      <w:start w:val="1"/>
      <w:numFmt w:val="bullet"/>
      <w:lvlText w:val="•"/>
      <w:lvlJc w:val="left"/>
      <w:pPr>
        <w:tabs>
          <w:tab w:val="num" w:pos="6480"/>
        </w:tabs>
        <w:ind w:left="6480" w:hanging="360"/>
      </w:pPr>
      <w:rPr>
        <w:rFonts w:ascii="Arial" w:hAnsi="Arial" w:hint="default"/>
      </w:rPr>
    </w:lvl>
  </w:abstractNum>
  <w:abstractNum w:abstractNumId="9">
    <w:nsid w:val="17204A54"/>
    <w:multiLevelType w:val="hybridMultilevel"/>
    <w:tmpl w:val="94D2EA80"/>
    <w:lvl w:ilvl="0" w:tplc="B80A06DA">
      <w:start w:val="1"/>
      <w:numFmt w:val="bullet"/>
      <w:lvlText w:val="•"/>
      <w:lvlJc w:val="left"/>
      <w:pPr>
        <w:tabs>
          <w:tab w:val="num" w:pos="720"/>
        </w:tabs>
        <w:ind w:left="720" w:hanging="360"/>
      </w:pPr>
      <w:rPr>
        <w:rFonts w:ascii="Arial" w:hAnsi="Arial" w:hint="default"/>
      </w:rPr>
    </w:lvl>
    <w:lvl w:ilvl="1" w:tplc="5B181B60" w:tentative="1">
      <w:start w:val="1"/>
      <w:numFmt w:val="bullet"/>
      <w:lvlText w:val="•"/>
      <w:lvlJc w:val="left"/>
      <w:pPr>
        <w:tabs>
          <w:tab w:val="num" w:pos="1440"/>
        </w:tabs>
        <w:ind w:left="1440" w:hanging="360"/>
      </w:pPr>
      <w:rPr>
        <w:rFonts w:ascii="Arial" w:hAnsi="Arial" w:hint="default"/>
      </w:rPr>
    </w:lvl>
    <w:lvl w:ilvl="2" w:tplc="7AE4F1D8" w:tentative="1">
      <w:start w:val="1"/>
      <w:numFmt w:val="bullet"/>
      <w:lvlText w:val="•"/>
      <w:lvlJc w:val="left"/>
      <w:pPr>
        <w:tabs>
          <w:tab w:val="num" w:pos="2160"/>
        </w:tabs>
        <w:ind w:left="2160" w:hanging="360"/>
      </w:pPr>
      <w:rPr>
        <w:rFonts w:ascii="Arial" w:hAnsi="Arial" w:hint="default"/>
      </w:rPr>
    </w:lvl>
    <w:lvl w:ilvl="3" w:tplc="B63A6B14" w:tentative="1">
      <w:start w:val="1"/>
      <w:numFmt w:val="bullet"/>
      <w:lvlText w:val="•"/>
      <w:lvlJc w:val="left"/>
      <w:pPr>
        <w:tabs>
          <w:tab w:val="num" w:pos="2880"/>
        </w:tabs>
        <w:ind w:left="2880" w:hanging="360"/>
      </w:pPr>
      <w:rPr>
        <w:rFonts w:ascii="Arial" w:hAnsi="Arial" w:hint="default"/>
      </w:rPr>
    </w:lvl>
    <w:lvl w:ilvl="4" w:tplc="70F841D0" w:tentative="1">
      <w:start w:val="1"/>
      <w:numFmt w:val="bullet"/>
      <w:lvlText w:val="•"/>
      <w:lvlJc w:val="left"/>
      <w:pPr>
        <w:tabs>
          <w:tab w:val="num" w:pos="3600"/>
        </w:tabs>
        <w:ind w:left="3600" w:hanging="360"/>
      </w:pPr>
      <w:rPr>
        <w:rFonts w:ascii="Arial" w:hAnsi="Arial" w:hint="default"/>
      </w:rPr>
    </w:lvl>
    <w:lvl w:ilvl="5" w:tplc="43A46E88" w:tentative="1">
      <w:start w:val="1"/>
      <w:numFmt w:val="bullet"/>
      <w:lvlText w:val="•"/>
      <w:lvlJc w:val="left"/>
      <w:pPr>
        <w:tabs>
          <w:tab w:val="num" w:pos="4320"/>
        </w:tabs>
        <w:ind w:left="4320" w:hanging="360"/>
      </w:pPr>
      <w:rPr>
        <w:rFonts w:ascii="Arial" w:hAnsi="Arial" w:hint="default"/>
      </w:rPr>
    </w:lvl>
    <w:lvl w:ilvl="6" w:tplc="FABC89BC" w:tentative="1">
      <w:start w:val="1"/>
      <w:numFmt w:val="bullet"/>
      <w:lvlText w:val="•"/>
      <w:lvlJc w:val="left"/>
      <w:pPr>
        <w:tabs>
          <w:tab w:val="num" w:pos="5040"/>
        </w:tabs>
        <w:ind w:left="5040" w:hanging="360"/>
      </w:pPr>
      <w:rPr>
        <w:rFonts w:ascii="Arial" w:hAnsi="Arial" w:hint="default"/>
      </w:rPr>
    </w:lvl>
    <w:lvl w:ilvl="7" w:tplc="5B622654" w:tentative="1">
      <w:start w:val="1"/>
      <w:numFmt w:val="bullet"/>
      <w:lvlText w:val="•"/>
      <w:lvlJc w:val="left"/>
      <w:pPr>
        <w:tabs>
          <w:tab w:val="num" w:pos="5760"/>
        </w:tabs>
        <w:ind w:left="5760" w:hanging="360"/>
      </w:pPr>
      <w:rPr>
        <w:rFonts w:ascii="Arial" w:hAnsi="Arial" w:hint="default"/>
      </w:rPr>
    </w:lvl>
    <w:lvl w:ilvl="8" w:tplc="BEF2FE76" w:tentative="1">
      <w:start w:val="1"/>
      <w:numFmt w:val="bullet"/>
      <w:lvlText w:val="•"/>
      <w:lvlJc w:val="left"/>
      <w:pPr>
        <w:tabs>
          <w:tab w:val="num" w:pos="6480"/>
        </w:tabs>
        <w:ind w:left="6480" w:hanging="360"/>
      </w:pPr>
      <w:rPr>
        <w:rFonts w:ascii="Arial" w:hAnsi="Arial" w:hint="default"/>
      </w:rPr>
    </w:lvl>
  </w:abstractNum>
  <w:abstractNum w:abstractNumId="10">
    <w:nsid w:val="1A0D258E"/>
    <w:multiLevelType w:val="hybridMultilevel"/>
    <w:tmpl w:val="C5ACF552"/>
    <w:lvl w:ilvl="0" w:tplc="E51C1372">
      <w:start w:val="1"/>
      <w:numFmt w:val="bullet"/>
      <w:lvlText w:val="•"/>
      <w:lvlJc w:val="left"/>
      <w:pPr>
        <w:tabs>
          <w:tab w:val="num" w:pos="720"/>
        </w:tabs>
        <w:ind w:left="720" w:hanging="360"/>
      </w:pPr>
      <w:rPr>
        <w:rFonts w:ascii="Arial" w:hAnsi="Arial" w:hint="default"/>
      </w:rPr>
    </w:lvl>
    <w:lvl w:ilvl="1" w:tplc="52E6D912" w:tentative="1">
      <w:start w:val="1"/>
      <w:numFmt w:val="bullet"/>
      <w:lvlText w:val="•"/>
      <w:lvlJc w:val="left"/>
      <w:pPr>
        <w:tabs>
          <w:tab w:val="num" w:pos="1440"/>
        </w:tabs>
        <w:ind w:left="1440" w:hanging="360"/>
      </w:pPr>
      <w:rPr>
        <w:rFonts w:ascii="Arial" w:hAnsi="Arial" w:hint="default"/>
      </w:rPr>
    </w:lvl>
    <w:lvl w:ilvl="2" w:tplc="17767BEE" w:tentative="1">
      <w:start w:val="1"/>
      <w:numFmt w:val="bullet"/>
      <w:lvlText w:val="•"/>
      <w:lvlJc w:val="left"/>
      <w:pPr>
        <w:tabs>
          <w:tab w:val="num" w:pos="2160"/>
        </w:tabs>
        <w:ind w:left="2160" w:hanging="360"/>
      </w:pPr>
      <w:rPr>
        <w:rFonts w:ascii="Arial" w:hAnsi="Arial" w:hint="default"/>
      </w:rPr>
    </w:lvl>
    <w:lvl w:ilvl="3" w:tplc="EF263D34" w:tentative="1">
      <w:start w:val="1"/>
      <w:numFmt w:val="bullet"/>
      <w:lvlText w:val="•"/>
      <w:lvlJc w:val="left"/>
      <w:pPr>
        <w:tabs>
          <w:tab w:val="num" w:pos="2880"/>
        </w:tabs>
        <w:ind w:left="2880" w:hanging="360"/>
      </w:pPr>
      <w:rPr>
        <w:rFonts w:ascii="Arial" w:hAnsi="Arial" w:hint="default"/>
      </w:rPr>
    </w:lvl>
    <w:lvl w:ilvl="4" w:tplc="7704429A" w:tentative="1">
      <w:start w:val="1"/>
      <w:numFmt w:val="bullet"/>
      <w:lvlText w:val="•"/>
      <w:lvlJc w:val="left"/>
      <w:pPr>
        <w:tabs>
          <w:tab w:val="num" w:pos="3600"/>
        </w:tabs>
        <w:ind w:left="3600" w:hanging="360"/>
      </w:pPr>
      <w:rPr>
        <w:rFonts w:ascii="Arial" w:hAnsi="Arial" w:hint="default"/>
      </w:rPr>
    </w:lvl>
    <w:lvl w:ilvl="5" w:tplc="5850773A" w:tentative="1">
      <w:start w:val="1"/>
      <w:numFmt w:val="bullet"/>
      <w:lvlText w:val="•"/>
      <w:lvlJc w:val="left"/>
      <w:pPr>
        <w:tabs>
          <w:tab w:val="num" w:pos="4320"/>
        </w:tabs>
        <w:ind w:left="4320" w:hanging="360"/>
      </w:pPr>
      <w:rPr>
        <w:rFonts w:ascii="Arial" w:hAnsi="Arial" w:hint="default"/>
      </w:rPr>
    </w:lvl>
    <w:lvl w:ilvl="6" w:tplc="68BEA5E8" w:tentative="1">
      <w:start w:val="1"/>
      <w:numFmt w:val="bullet"/>
      <w:lvlText w:val="•"/>
      <w:lvlJc w:val="left"/>
      <w:pPr>
        <w:tabs>
          <w:tab w:val="num" w:pos="5040"/>
        </w:tabs>
        <w:ind w:left="5040" w:hanging="360"/>
      </w:pPr>
      <w:rPr>
        <w:rFonts w:ascii="Arial" w:hAnsi="Arial" w:hint="default"/>
      </w:rPr>
    </w:lvl>
    <w:lvl w:ilvl="7" w:tplc="698EFA1A" w:tentative="1">
      <w:start w:val="1"/>
      <w:numFmt w:val="bullet"/>
      <w:lvlText w:val="•"/>
      <w:lvlJc w:val="left"/>
      <w:pPr>
        <w:tabs>
          <w:tab w:val="num" w:pos="5760"/>
        </w:tabs>
        <w:ind w:left="5760" w:hanging="360"/>
      </w:pPr>
      <w:rPr>
        <w:rFonts w:ascii="Arial" w:hAnsi="Arial" w:hint="default"/>
      </w:rPr>
    </w:lvl>
    <w:lvl w:ilvl="8" w:tplc="6624FE96" w:tentative="1">
      <w:start w:val="1"/>
      <w:numFmt w:val="bullet"/>
      <w:lvlText w:val="•"/>
      <w:lvlJc w:val="left"/>
      <w:pPr>
        <w:tabs>
          <w:tab w:val="num" w:pos="6480"/>
        </w:tabs>
        <w:ind w:left="6480" w:hanging="360"/>
      </w:pPr>
      <w:rPr>
        <w:rFonts w:ascii="Arial" w:hAnsi="Arial" w:hint="default"/>
      </w:rPr>
    </w:lvl>
  </w:abstractNum>
  <w:abstractNum w:abstractNumId="11">
    <w:nsid w:val="1A3E660C"/>
    <w:multiLevelType w:val="hybridMultilevel"/>
    <w:tmpl w:val="6E60CF78"/>
    <w:lvl w:ilvl="0" w:tplc="EB1640DC">
      <w:start w:val="1"/>
      <w:numFmt w:val="bullet"/>
      <w:lvlText w:val="•"/>
      <w:lvlJc w:val="left"/>
      <w:pPr>
        <w:tabs>
          <w:tab w:val="num" w:pos="720"/>
        </w:tabs>
        <w:ind w:left="720" w:hanging="360"/>
      </w:pPr>
      <w:rPr>
        <w:rFonts w:ascii="Arial" w:hAnsi="Arial" w:hint="default"/>
      </w:rPr>
    </w:lvl>
    <w:lvl w:ilvl="1" w:tplc="8220A7EA" w:tentative="1">
      <w:start w:val="1"/>
      <w:numFmt w:val="bullet"/>
      <w:lvlText w:val="•"/>
      <w:lvlJc w:val="left"/>
      <w:pPr>
        <w:tabs>
          <w:tab w:val="num" w:pos="1440"/>
        </w:tabs>
        <w:ind w:left="1440" w:hanging="360"/>
      </w:pPr>
      <w:rPr>
        <w:rFonts w:ascii="Arial" w:hAnsi="Arial" w:hint="default"/>
      </w:rPr>
    </w:lvl>
    <w:lvl w:ilvl="2" w:tplc="4DA4F05E" w:tentative="1">
      <w:start w:val="1"/>
      <w:numFmt w:val="bullet"/>
      <w:lvlText w:val="•"/>
      <w:lvlJc w:val="left"/>
      <w:pPr>
        <w:tabs>
          <w:tab w:val="num" w:pos="2160"/>
        </w:tabs>
        <w:ind w:left="2160" w:hanging="360"/>
      </w:pPr>
      <w:rPr>
        <w:rFonts w:ascii="Arial" w:hAnsi="Arial" w:hint="default"/>
      </w:rPr>
    </w:lvl>
    <w:lvl w:ilvl="3" w:tplc="F4FC1C52" w:tentative="1">
      <w:start w:val="1"/>
      <w:numFmt w:val="bullet"/>
      <w:lvlText w:val="•"/>
      <w:lvlJc w:val="left"/>
      <w:pPr>
        <w:tabs>
          <w:tab w:val="num" w:pos="2880"/>
        </w:tabs>
        <w:ind w:left="2880" w:hanging="360"/>
      </w:pPr>
      <w:rPr>
        <w:rFonts w:ascii="Arial" w:hAnsi="Arial" w:hint="default"/>
      </w:rPr>
    </w:lvl>
    <w:lvl w:ilvl="4" w:tplc="E40ADB32" w:tentative="1">
      <w:start w:val="1"/>
      <w:numFmt w:val="bullet"/>
      <w:lvlText w:val="•"/>
      <w:lvlJc w:val="left"/>
      <w:pPr>
        <w:tabs>
          <w:tab w:val="num" w:pos="3600"/>
        </w:tabs>
        <w:ind w:left="3600" w:hanging="360"/>
      </w:pPr>
      <w:rPr>
        <w:rFonts w:ascii="Arial" w:hAnsi="Arial" w:hint="default"/>
      </w:rPr>
    </w:lvl>
    <w:lvl w:ilvl="5" w:tplc="BA5266D0" w:tentative="1">
      <w:start w:val="1"/>
      <w:numFmt w:val="bullet"/>
      <w:lvlText w:val="•"/>
      <w:lvlJc w:val="left"/>
      <w:pPr>
        <w:tabs>
          <w:tab w:val="num" w:pos="4320"/>
        </w:tabs>
        <w:ind w:left="4320" w:hanging="360"/>
      </w:pPr>
      <w:rPr>
        <w:rFonts w:ascii="Arial" w:hAnsi="Arial" w:hint="default"/>
      </w:rPr>
    </w:lvl>
    <w:lvl w:ilvl="6" w:tplc="D054C5A6" w:tentative="1">
      <w:start w:val="1"/>
      <w:numFmt w:val="bullet"/>
      <w:lvlText w:val="•"/>
      <w:lvlJc w:val="left"/>
      <w:pPr>
        <w:tabs>
          <w:tab w:val="num" w:pos="5040"/>
        </w:tabs>
        <w:ind w:left="5040" w:hanging="360"/>
      </w:pPr>
      <w:rPr>
        <w:rFonts w:ascii="Arial" w:hAnsi="Arial" w:hint="default"/>
      </w:rPr>
    </w:lvl>
    <w:lvl w:ilvl="7" w:tplc="24D69628" w:tentative="1">
      <w:start w:val="1"/>
      <w:numFmt w:val="bullet"/>
      <w:lvlText w:val="•"/>
      <w:lvlJc w:val="left"/>
      <w:pPr>
        <w:tabs>
          <w:tab w:val="num" w:pos="5760"/>
        </w:tabs>
        <w:ind w:left="5760" w:hanging="360"/>
      </w:pPr>
      <w:rPr>
        <w:rFonts w:ascii="Arial" w:hAnsi="Arial" w:hint="default"/>
      </w:rPr>
    </w:lvl>
    <w:lvl w:ilvl="8" w:tplc="17FEC802" w:tentative="1">
      <w:start w:val="1"/>
      <w:numFmt w:val="bullet"/>
      <w:lvlText w:val="•"/>
      <w:lvlJc w:val="left"/>
      <w:pPr>
        <w:tabs>
          <w:tab w:val="num" w:pos="6480"/>
        </w:tabs>
        <w:ind w:left="6480" w:hanging="360"/>
      </w:pPr>
      <w:rPr>
        <w:rFonts w:ascii="Arial" w:hAnsi="Arial" w:hint="default"/>
      </w:rPr>
    </w:lvl>
  </w:abstractNum>
  <w:abstractNum w:abstractNumId="12">
    <w:nsid w:val="1C466315"/>
    <w:multiLevelType w:val="hybridMultilevel"/>
    <w:tmpl w:val="B4D856BA"/>
    <w:lvl w:ilvl="0" w:tplc="B2FAAF04">
      <w:start w:val="1"/>
      <w:numFmt w:val="bullet"/>
      <w:lvlText w:val="•"/>
      <w:lvlJc w:val="left"/>
      <w:pPr>
        <w:tabs>
          <w:tab w:val="num" w:pos="720"/>
        </w:tabs>
        <w:ind w:left="720" w:hanging="360"/>
      </w:pPr>
      <w:rPr>
        <w:rFonts w:ascii="Arial" w:hAnsi="Arial" w:hint="default"/>
      </w:rPr>
    </w:lvl>
    <w:lvl w:ilvl="1" w:tplc="995855C2" w:tentative="1">
      <w:start w:val="1"/>
      <w:numFmt w:val="bullet"/>
      <w:lvlText w:val="•"/>
      <w:lvlJc w:val="left"/>
      <w:pPr>
        <w:tabs>
          <w:tab w:val="num" w:pos="1440"/>
        </w:tabs>
        <w:ind w:left="1440" w:hanging="360"/>
      </w:pPr>
      <w:rPr>
        <w:rFonts w:ascii="Arial" w:hAnsi="Arial" w:hint="default"/>
      </w:rPr>
    </w:lvl>
    <w:lvl w:ilvl="2" w:tplc="499E8838" w:tentative="1">
      <w:start w:val="1"/>
      <w:numFmt w:val="bullet"/>
      <w:lvlText w:val="•"/>
      <w:lvlJc w:val="left"/>
      <w:pPr>
        <w:tabs>
          <w:tab w:val="num" w:pos="2160"/>
        </w:tabs>
        <w:ind w:left="2160" w:hanging="360"/>
      </w:pPr>
      <w:rPr>
        <w:rFonts w:ascii="Arial" w:hAnsi="Arial" w:hint="default"/>
      </w:rPr>
    </w:lvl>
    <w:lvl w:ilvl="3" w:tplc="2FE6F462" w:tentative="1">
      <w:start w:val="1"/>
      <w:numFmt w:val="bullet"/>
      <w:lvlText w:val="•"/>
      <w:lvlJc w:val="left"/>
      <w:pPr>
        <w:tabs>
          <w:tab w:val="num" w:pos="2880"/>
        </w:tabs>
        <w:ind w:left="2880" w:hanging="360"/>
      </w:pPr>
      <w:rPr>
        <w:rFonts w:ascii="Arial" w:hAnsi="Arial" w:hint="default"/>
      </w:rPr>
    </w:lvl>
    <w:lvl w:ilvl="4" w:tplc="F1E813AC" w:tentative="1">
      <w:start w:val="1"/>
      <w:numFmt w:val="bullet"/>
      <w:lvlText w:val="•"/>
      <w:lvlJc w:val="left"/>
      <w:pPr>
        <w:tabs>
          <w:tab w:val="num" w:pos="3600"/>
        </w:tabs>
        <w:ind w:left="3600" w:hanging="360"/>
      </w:pPr>
      <w:rPr>
        <w:rFonts w:ascii="Arial" w:hAnsi="Arial" w:hint="default"/>
      </w:rPr>
    </w:lvl>
    <w:lvl w:ilvl="5" w:tplc="140C85C0" w:tentative="1">
      <w:start w:val="1"/>
      <w:numFmt w:val="bullet"/>
      <w:lvlText w:val="•"/>
      <w:lvlJc w:val="left"/>
      <w:pPr>
        <w:tabs>
          <w:tab w:val="num" w:pos="4320"/>
        </w:tabs>
        <w:ind w:left="4320" w:hanging="360"/>
      </w:pPr>
      <w:rPr>
        <w:rFonts w:ascii="Arial" w:hAnsi="Arial" w:hint="default"/>
      </w:rPr>
    </w:lvl>
    <w:lvl w:ilvl="6" w:tplc="B3A8C15C" w:tentative="1">
      <w:start w:val="1"/>
      <w:numFmt w:val="bullet"/>
      <w:lvlText w:val="•"/>
      <w:lvlJc w:val="left"/>
      <w:pPr>
        <w:tabs>
          <w:tab w:val="num" w:pos="5040"/>
        </w:tabs>
        <w:ind w:left="5040" w:hanging="360"/>
      </w:pPr>
      <w:rPr>
        <w:rFonts w:ascii="Arial" w:hAnsi="Arial" w:hint="default"/>
      </w:rPr>
    </w:lvl>
    <w:lvl w:ilvl="7" w:tplc="91C24AF4" w:tentative="1">
      <w:start w:val="1"/>
      <w:numFmt w:val="bullet"/>
      <w:lvlText w:val="•"/>
      <w:lvlJc w:val="left"/>
      <w:pPr>
        <w:tabs>
          <w:tab w:val="num" w:pos="5760"/>
        </w:tabs>
        <w:ind w:left="5760" w:hanging="360"/>
      </w:pPr>
      <w:rPr>
        <w:rFonts w:ascii="Arial" w:hAnsi="Arial" w:hint="default"/>
      </w:rPr>
    </w:lvl>
    <w:lvl w:ilvl="8" w:tplc="C7EE6D7E" w:tentative="1">
      <w:start w:val="1"/>
      <w:numFmt w:val="bullet"/>
      <w:lvlText w:val="•"/>
      <w:lvlJc w:val="left"/>
      <w:pPr>
        <w:tabs>
          <w:tab w:val="num" w:pos="6480"/>
        </w:tabs>
        <w:ind w:left="6480" w:hanging="360"/>
      </w:pPr>
      <w:rPr>
        <w:rFonts w:ascii="Arial" w:hAnsi="Arial" w:hint="default"/>
      </w:rPr>
    </w:lvl>
  </w:abstractNum>
  <w:abstractNum w:abstractNumId="13">
    <w:nsid w:val="21DD46F9"/>
    <w:multiLevelType w:val="hybridMultilevel"/>
    <w:tmpl w:val="0E5675E0"/>
    <w:lvl w:ilvl="0" w:tplc="B156BA34">
      <w:start w:val="1"/>
      <w:numFmt w:val="bullet"/>
      <w:lvlText w:val="•"/>
      <w:lvlJc w:val="left"/>
      <w:pPr>
        <w:tabs>
          <w:tab w:val="num" w:pos="720"/>
        </w:tabs>
        <w:ind w:left="720" w:hanging="360"/>
      </w:pPr>
      <w:rPr>
        <w:rFonts w:ascii="Arial" w:hAnsi="Arial" w:hint="default"/>
      </w:rPr>
    </w:lvl>
    <w:lvl w:ilvl="1" w:tplc="12E42688" w:tentative="1">
      <w:start w:val="1"/>
      <w:numFmt w:val="bullet"/>
      <w:lvlText w:val="•"/>
      <w:lvlJc w:val="left"/>
      <w:pPr>
        <w:tabs>
          <w:tab w:val="num" w:pos="1440"/>
        </w:tabs>
        <w:ind w:left="1440" w:hanging="360"/>
      </w:pPr>
      <w:rPr>
        <w:rFonts w:ascii="Arial" w:hAnsi="Arial" w:hint="default"/>
      </w:rPr>
    </w:lvl>
    <w:lvl w:ilvl="2" w:tplc="B26EA046" w:tentative="1">
      <w:start w:val="1"/>
      <w:numFmt w:val="bullet"/>
      <w:lvlText w:val="•"/>
      <w:lvlJc w:val="left"/>
      <w:pPr>
        <w:tabs>
          <w:tab w:val="num" w:pos="2160"/>
        </w:tabs>
        <w:ind w:left="2160" w:hanging="360"/>
      </w:pPr>
      <w:rPr>
        <w:rFonts w:ascii="Arial" w:hAnsi="Arial" w:hint="default"/>
      </w:rPr>
    </w:lvl>
    <w:lvl w:ilvl="3" w:tplc="0796473C" w:tentative="1">
      <w:start w:val="1"/>
      <w:numFmt w:val="bullet"/>
      <w:lvlText w:val="•"/>
      <w:lvlJc w:val="left"/>
      <w:pPr>
        <w:tabs>
          <w:tab w:val="num" w:pos="2880"/>
        </w:tabs>
        <w:ind w:left="2880" w:hanging="360"/>
      </w:pPr>
      <w:rPr>
        <w:rFonts w:ascii="Arial" w:hAnsi="Arial" w:hint="default"/>
      </w:rPr>
    </w:lvl>
    <w:lvl w:ilvl="4" w:tplc="28A4A370" w:tentative="1">
      <w:start w:val="1"/>
      <w:numFmt w:val="bullet"/>
      <w:lvlText w:val="•"/>
      <w:lvlJc w:val="left"/>
      <w:pPr>
        <w:tabs>
          <w:tab w:val="num" w:pos="3600"/>
        </w:tabs>
        <w:ind w:left="3600" w:hanging="360"/>
      </w:pPr>
      <w:rPr>
        <w:rFonts w:ascii="Arial" w:hAnsi="Arial" w:hint="default"/>
      </w:rPr>
    </w:lvl>
    <w:lvl w:ilvl="5" w:tplc="84DA2EEC" w:tentative="1">
      <w:start w:val="1"/>
      <w:numFmt w:val="bullet"/>
      <w:lvlText w:val="•"/>
      <w:lvlJc w:val="left"/>
      <w:pPr>
        <w:tabs>
          <w:tab w:val="num" w:pos="4320"/>
        </w:tabs>
        <w:ind w:left="4320" w:hanging="360"/>
      </w:pPr>
      <w:rPr>
        <w:rFonts w:ascii="Arial" w:hAnsi="Arial" w:hint="default"/>
      </w:rPr>
    </w:lvl>
    <w:lvl w:ilvl="6" w:tplc="720A5698" w:tentative="1">
      <w:start w:val="1"/>
      <w:numFmt w:val="bullet"/>
      <w:lvlText w:val="•"/>
      <w:lvlJc w:val="left"/>
      <w:pPr>
        <w:tabs>
          <w:tab w:val="num" w:pos="5040"/>
        </w:tabs>
        <w:ind w:left="5040" w:hanging="360"/>
      </w:pPr>
      <w:rPr>
        <w:rFonts w:ascii="Arial" w:hAnsi="Arial" w:hint="default"/>
      </w:rPr>
    </w:lvl>
    <w:lvl w:ilvl="7" w:tplc="9410B0A6" w:tentative="1">
      <w:start w:val="1"/>
      <w:numFmt w:val="bullet"/>
      <w:lvlText w:val="•"/>
      <w:lvlJc w:val="left"/>
      <w:pPr>
        <w:tabs>
          <w:tab w:val="num" w:pos="5760"/>
        </w:tabs>
        <w:ind w:left="5760" w:hanging="360"/>
      </w:pPr>
      <w:rPr>
        <w:rFonts w:ascii="Arial" w:hAnsi="Arial" w:hint="default"/>
      </w:rPr>
    </w:lvl>
    <w:lvl w:ilvl="8" w:tplc="3D52FABC" w:tentative="1">
      <w:start w:val="1"/>
      <w:numFmt w:val="bullet"/>
      <w:lvlText w:val="•"/>
      <w:lvlJc w:val="left"/>
      <w:pPr>
        <w:tabs>
          <w:tab w:val="num" w:pos="6480"/>
        </w:tabs>
        <w:ind w:left="6480" w:hanging="360"/>
      </w:pPr>
      <w:rPr>
        <w:rFonts w:ascii="Arial" w:hAnsi="Arial" w:hint="default"/>
      </w:rPr>
    </w:lvl>
  </w:abstractNum>
  <w:abstractNum w:abstractNumId="14">
    <w:nsid w:val="277E3E3D"/>
    <w:multiLevelType w:val="hybridMultilevel"/>
    <w:tmpl w:val="BAB2AF82"/>
    <w:lvl w:ilvl="0" w:tplc="90602D82">
      <w:start w:val="1"/>
      <w:numFmt w:val="bullet"/>
      <w:lvlText w:val="-"/>
      <w:lvlJc w:val="left"/>
      <w:pPr>
        <w:tabs>
          <w:tab w:val="num" w:pos="720"/>
        </w:tabs>
        <w:ind w:left="720" w:hanging="360"/>
      </w:pPr>
      <w:rPr>
        <w:rFonts w:ascii="Times New Roman" w:hAnsi="Times New Roman" w:hint="default"/>
      </w:rPr>
    </w:lvl>
    <w:lvl w:ilvl="1" w:tplc="38F44F4E" w:tentative="1">
      <w:start w:val="1"/>
      <w:numFmt w:val="bullet"/>
      <w:lvlText w:val="-"/>
      <w:lvlJc w:val="left"/>
      <w:pPr>
        <w:tabs>
          <w:tab w:val="num" w:pos="1440"/>
        </w:tabs>
        <w:ind w:left="1440" w:hanging="360"/>
      </w:pPr>
      <w:rPr>
        <w:rFonts w:ascii="Times New Roman" w:hAnsi="Times New Roman" w:hint="default"/>
      </w:rPr>
    </w:lvl>
    <w:lvl w:ilvl="2" w:tplc="DEE22E54" w:tentative="1">
      <w:start w:val="1"/>
      <w:numFmt w:val="bullet"/>
      <w:lvlText w:val="-"/>
      <w:lvlJc w:val="left"/>
      <w:pPr>
        <w:tabs>
          <w:tab w:val="num" w:pos="2160"/>
        </w:tabs>
        <w:ind w:left="2160" w:hanging="360"/>
      </w:pPr>
      <w:rPr>
        <w:rFonts w:ascii="Times New Roman" w:hAnsi="Times New Roman" w:hint="default"/>
      </w:rPr>
    </w:lvl>
    <w:lvl w:ilvl="3" w:tplc="A93629AA" w:tentative="1">
      <w:start w:val="1"/>
      <w:numFmt w:val="bullet"/>
      <w:lvlText w:val="-"/>
      <w:lvlJc w:val="left"/>
      <w:pPr>
        <w:tabs>
          <w:tab w:val="num" w:pos="2880"/>
        </w:tabs>
        <w:ind w:left="2880" w:hanging="360"/>
      </w:pPr>
      <w:rPr>
        <w:rFonts w:ascii="Times New Roman" w:hAnsi="Times New Roman" w:hint="default"/>
      </w:rPr>
    </w:lvl>
    <w:lvl w:ilvl="4" w:tplc="E31EAE4E" w:tentative="1">
      <w:start w:val="1"/>
      <w:numFmt w:val="bullet"/>
      <w:lvlText w:val="-"/>
      <w:lvlJc w:val="left"/>
      <w:pPr>
        <w:tabs>
          <w:tab w:val="num" w:pos="3600"/>
        </w:tabs>
        <w:ind w:left="3600" w:hanging="360"/>
      </w:pPr>
      <w:rPr>
        <w:rFonts w:ascii="Times New Roman" w:hAnsi="Times New Roman" w:hint="default"/>
      </w:rPr>
    </w:lvl>
    <w:lvl w:ilvl="5" w:tplc="99FA7E5C" w:tentative="1">
      <w:start w:val="1"/>
      <w:numFmt w:val="bullet"/>
      <w:lvlText w:val="-"/>
      <w:lvlJc w:val="left"/>
      <w:pPr>
        <w:tabs>
          <w:tab w:val="num" w:pos="4320"/>
        </w:tabs>
        <w:ind w:left="4320" w:hanging="360"/>
      </w:pPr>
      <w:rPr>
        <w:rFonts w:ascii="Times New Roman" w:hAnsi="Times New Roman" w:hint="default"/>
      </w:rPr>
    </w:lvl>
    <w:lvl w:ilvl="6" w:tplc="243A3922" w:tentative="1">
      <w:start w:val="1"/>
      <w:numFmt w:val="bullet"/>
      <w:lvlText w:val="-"/>
      <w:lvlJc w:val="left"/>
      <w:pPr>
        <w:tabs>
          <w:tab w:val="num" w:pos="5040"/>
        </w:tabs>
        <w:ind w:left="5040" w:hanging="360"/>
      </w:pPr>
      <w:rPr>
        <w:rFonts w:ascii="Times New Roman" w:hAnsi="Times New Roman" w:hint="default"/>
      </w:rPr>
    </w:lvl>
    <w:lvl w:ilvl="7" w:tplc="26444E92" w:tentative="1">
      <w:start w:val="1"/>
      <w:numFmt w:val="bullet"/>
      <w:lvlText w:val="-"/>
      <w:lvlJc w:val="left"/>
      <w:pPr>
        <w:tabs>
          <w:tab w:val="num" w:pos="5760"/>
        </w:tabs>
        <w:ind w:left="5760" w:hanging="360"/>
      </w:pPr>
      <w:rPr>
        <w:rFonts w:ascii="Times New Roman" w:hAnsi="Times New Roman" w:hint="default"/>
      </w:rPr>
    </w:lvl>
    <w:lvl w:ilvl="8" w:tplc="935843A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DE01C78"/>
    <w:multiLevelType w:val="hybridMultilevel"/>
    <w:tmpl w:val="F4F64D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F0547"/>
    <w:multiLevelType w:val="hybridMultilevel"/>
    <w:tmpl w:val="47C6C8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692578"/>
    <w:multiLevelType w:val="hybridMultilevel"/>
    <w:tmpl w:val="19460B04"/>
    <w:lvl w:ilvl="0" w:tplc="0E6461E0">
      <w:start w:val="1"/>
      <w:numFmt w:val="decimal"/>
      <w:lvlText w:val="%1."/>
      <w:lvlJc w:val="left"/>
      <w:pPr>
        <w:ind w:left="1205" w:hanging="720"/>
      </w:pPr>
      <w:rPr>
        <w:rFonts w:ascii="Times New Roman" w:eastAsia="Times New Roman" w:hAnsi="Times New Roman" w:cs="Times New Roman"/>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18">
    <w:nsid w:val="434D2E82"/>
    <w:multiLevelType w:val="hybridMultilevel"/>
    <w:tmpl w:val="C08EC010"/>
    <w:lvl w:ilvl="0" w:tplc="A57ABFD4">
      <w:start w:val="1"/>
      <w:numFmt w:val="bullet"/>
      <w:lvlText w:val="•"/>
      <w:lvlJc w:val="left"/>
      <w:pPr>
        <w:tabs>
          <w:tab w:val="num" w:pos="720"/>
        </w:tabs>
        <w:ind w:left="720" w:hanging="360"/>
      </w:pPr>
      <w:rPr>
        <w:rFonts w:ascii="Arial" w:hAnsi="Arial" w:hint="default"/>
      </w:rPr>
    </w:lvl>
    <w:lvl w:ilvl="1" w:tplc="A78AF074" w:tentative="1">
      <w:start w:val="1"/>
      <w:numFmt w:val="bullet"/>
      <w:lvlText w:val="•"/>
      <w:lvlJc w:val="left"/>
      <w:pPr>
        <w:tabs>
          <w:tab w:val="num" w:pos="1440"/>
        </w:tabs>
        <w:ind w:left="1440" w:hanging="360"/>
      </w:pPr>
      <w:rPr>
        <w:rFonts w:ascii="Arial" w:hAnsi="Arial" w:hint="default"/>
      </w:rPr>
    </w:lvl>
    <w:lvl w:ilvl="2" w:tplc="33664C78" w:tentative="1">
      <w:start w:val="1"/>
      <w:numFmt w:val="bullet"/>
      <w:lvlText w:val="•"/>
      <w:lvlJc w:val="left"/>
      <w:pPr>
        <w:tabs>
          <w:tab w:val="num" w:pos="2160"/>
        </w:tabs>
        <w:ind w:left="2160" w:hanging="360"/>
      </w:pPr>
      <w:rPr>
        <w:rFonts w:ascii="Arial" w:hAnsi="Arial" w:hint="default"/>
      </w:rPr>
    </w:lvl>
    <w:lvl w:ilvl="3" w:tplc="131EC982" w:tentative="1">
      <w:start w:val="1"/>
      <w:numFmt w:val="bullet"/>
      <w:lvlText w:val="•"/>
      <w:lvlJc w:val="left"/>
      <w:pPr>
        <w:tabs>
          <w:tab w:val="num" w:pos="2880"/>
        </w:tabs>
        <w:ind w:left="2880" w:hanging="360"/>
      </w:pPr>
      <w:rPr>
        <w:rFonts w:ascii="Arial" w:hAnsi="Arial" w:hint="default"/>
      </w:rPr>
    </w:lvl>
    <w:lvl w:ilvl="4" w:tplc="2AEAA176" w:tentative="1">
      <w:start w:val="1"/>
      <w:numFmt w:val="bullet"/>
      <w:lvlText w:val="•"/>
      <w:lvlJc w:val="left"/>
      <w:pPr>
        <w:tabs>
          <w:tab w:val="num" w:pos="3600"/>
        </w:tabs>
        <w:ind w:left="3600" w:hanging="360"/>
      </w:pPr>
      <w:rPr>
        <w:rFonts w:ascii="Arial" w:hAnsi="Arial" w:hint="default"/>
      </w:rPr>
    </w:lvl>
    <w:lvl w:ilvl="5" w:tplc="A7EC9420" w:tentative="1">
      <w:start w:val="1"/>
      <w:numFmt w:val="bullet"/>
      <w:lvlText w:val="•"/>
      <w:lvlJc w:val="left"/>
      <w:pPr>
        <w:tabs>
          <w:tab w:val="num" w:pos="4320"/>
        </w:tabs>
        <w:ind w:left="4320" w:hanging="360"/>
      </w:pPr>
      <w:rPr>
        <w:rFonts w:ascii="Arial" w:hAnsi="Arial" w:hint="default"/>
      </w:rPr>
    </w:lvl>
    <w:lvl w:ilvl="6" w:tplc="FFCE20B0" w:tentative="1">
      <w:start w:val="1"/>
      <w:numFmt w:val="bullet"/>
      <w:lvlText w:val="•"/>
      <w:lvlJc w:val="left"/>
      <w:pPr>
        <w:tabs>
          <w:tab w:val="num" w:pos="5040"/>
        </w:tabs>
        <w:ind w:left="5040" w:hanging="360"/>
      </w:pPr>
      <w:rPr>
        <w:rFonts w:ascii="Arial" w:hAnsi="Arial" w:hint="default"/>
      </w:rPr>
    </w:lvl>
    <w:lvl w:ilvl="7" w:tplc="62B41362" w:tentative="1">
      <w:start w:val="1"/>
      <w:numFmt w:val="bullet"/>
      <w:lvlText w:val="•"/>
      <w:lvlJc w:val="left"/>
      <w:pPr>
        <w:tabs>
          <w:tab w:val="num" w:pos="5760"/>
        </w:tabs>
        <w:ind w:left="5760" w:hanging="360"/>
      </w:pPr>
      <w:rPr>
        <w:rFonts w:ascii="Arial" w:hAnsi="Arial" w:hint="default"/>
      </w:rPr>
    </w:lvl>
    <w:lvl w:ilvl="8" w:tplc="EE1AE002" w:tentative="1">
      <w:start w:val="1"/>
      <w:numFmt w:val="bullet"/>
      <w:lvlText w:val="•"/>
      <w:lvlJc w:val="left"/>
      <w:pPr>
        <w:tabs>
          <w:tab w:val="num" w:pos="6480"/>
        </w:tabs>
        <w:ind w:left="6480" w:hanging="360"/>
      </w:pPr>
      <w:rPr>
        <w:rFonts w:ascii="Arial" w:hAnsi="Arial" w:hint="default"/>
      </w:rPr>
    </w:lvl>
  </w:abstractNum>
  <w:abstractNum w:abstractNumId="19">
    <w:nsid w:val="44AB117C"/>
    <w:multiLevelType w:val="hybridMultilevel"/>
    <w:tmpl w:val="ED30F932"/>
    <w:lvl w:ilvl="0" w:tplc="857C7D56">
      <w:start w:val="1"/>
      <w:numFmt w:val="bullet"/>
      <w:lvlText w:val="•"/>
      <w:lvlJc w:val="left"/>
      <w:pPr>
        <w:tabs>
          <w:tab w:val="num" w:pos="720"/>
        </w:tabs>
        <w:ind w:left="720" w:hanging="360"/>
      </w:pPr>
      <w:rPr>
        <w:rFonts w:ascii="Arial" w:hAnsi="Arial" w:hint="default"/>
      </w:rPr>
    </w:lvl>
    <w:lvl w:ilvl="1" w:tplc="E4645518" w:tentative="1">
      <w:start w:val="1"/>
      <w:numFmt w:val="bullet"/>
      <w:lvlText w:val="•"/>
      <w:lvlJc w:val="left"/>
      <w:pPr>
        <w:tabs>
          <w:tab w:val="num" w:pos="1440"/>
        </w:tabs>
        <w:ind w:left="1440" w:hanging="360"/>
      </w:pPr>
      <w:rPr>
        <w:rFonts w:ascii="Arial" w:hAnsi="Arial" w:hint="default"/>
      </w:rPr>
    </w:lvl>
    <w:lvl w:ilvl="2" w:tplc="0DF48EFC" w:tentative="1">
      <w:start w:val="1"/>
      <w:numFmt w:val="bullet"/>
      <w:lvlText w:val="•"/>
      <w:lvlJc w:val="left"/>
      <w:pPr>
        <w:tabs>
          <w:tab w:val="num" w:pos="2160"/>
        </w:tabs>
        <w:ind w:left="2160" w:hanging="360"/>
      </w:pPr>
      <w:rPr>
        <w:rFonts w:ascii="Arial" w:hAnsi="Arial" w:hint="default"/>
      </w:rPr>
    </w:lvl>
    <w:lvl w:ilvl="3" w:tplc="DC8A3720" w:tentative="1">
      <w:start w:val="1"/>
      <w:numFmt w:val="bullet"/>
      <w:lvlText w:val="•"/>
      <w:lvlJc w:val="left"/>
      <w:pPr>
        <w:tabs>
          <w:tab w:val="num" w:pos="2880"/>
        </w:tabs>
        <w:ind w:left="2880" w:hanging="360"/>
      </w:pPr>
      <w:rPr>
        <w:rFonts w:ascii="Arial" w:hAnsi="Arial" w:hint="default"/>
      </w:rPr>
    </w:lvl>
    <w:lvl w:ilvl="4" w:tplc="4D74E2DE" w:tentative="1">
      <w:start w:val="1"/>
      <w:numFmt w:val="bullet"/>
      <w:lvlText w:val="•"/>
      <w:lvlJc w:val="left"/>
      <w:pPr>
        <w:tabs>
          <w:tab w:val="num" w:pos="3600"/>
        </w:tabs>
        <w:ind w:left="3600" w:hanging="360"/>
      </w:pPr>
      <w:rPr>
        <w:rFonts w:ascii="Arial" w:hAnsi="Arial" w:hint="default"/>
      </w:rPr>
    </w:lvl>
    <w:lvl w:ilvl="5" w:tplc="0CF6AF7C" w:tentative="1">
      <w:start w:val="1"/>
      <w:numFmt w:val="bullet"/>
      <w:lvlText w:val="•"/>
      <w:lvlJc w:val="left"/>
      <w:pPr>
        <w:tabs>
          <w:tab w:val="num" w:pos="4320"/>
        </w:tabs>
        <w:ind w:left="4320" w:hanging="360"/>
      </w:pPr>
      <w:rPr>
        <w:rFonts w:ascii="Arial" w:hAnsi="Arial" w:hint="default"/>
      </w:rPr>
    </w:lvl>
    <w:lvl w:ilvl="6" w:tplc="D3C23582" w:tentative="1">
      <w:start w:val="1"/>
      <w:numFmt w:val="bullet"/>
      <w:lvlText w:val="•"/>
      <w:lvlJc w:val="left"/>
      <w:pPr>
        <w:tabs>
          <w:tab w:val="num" w:pos="5040"/>
        </w:tabs>
        <w:ind w:left="5040" w:hanging="360"/>
      </w:pPr>
      <w:rPr>
        <w:rFonts w:ascii="Arial" w:hAnsi="Arial" w:hint="default"/>
      </w:rPr>
    </w:lvl>
    <w:lvl w:ilvl="7" w:tplc="07E8980C" w:tentative="1">
      <w:start w:val="1"/>
      <w:numFmt w:val="bullet"/>
      <w:lvlText w:val="•"/>
      <w:lvlJc w:val="left"/>
      <w:pPr>
        <w:tabs>
          <w:tab w:val="num" w:pos="5760"/>
        </w:tabs>
        <w:ind w:left="5760" w:hanging="360"/>
      </w:pPr>
      <w:rPr>
        <w:rFonts w:ascii="Arial" w:hAnsi="Arial" w:hint="default"/>
      </w:rPr>
    </w:lvl>
    <w:lvl w:ilvl="8" w:tplc="904A124C" w:tentative="1">
      <w:start w:val="1"/>
      <w:numFmt w:val="bullet"/>
      <w:lvlText w:val="•"/>
      <w:lvlJc w:val="left"/>
      <w:pPr>
        <w:tabs>
          <w:tab w:val="num" w:pos="6480"/>
        </w:tabs>
        <w:ind w:left="6480" w:hanging="360"/>
      </w:pPr>
      <w:rPr>
        <w:rFonts w:ascii="Arial" w:hAnsi="Arial" w:hint="default"/>
      </w:rPr>
    </w:lvl>
  </w:abstractNum>
  <w:abstractNum w:abstractNumId="20">
    <w:nsid w:val="451A4A9F"/>
    <w:multiLevelType w:val="hybridMultilevel"/>
    <w:tmpl w:val="D4987ECE"/>
    <w:lvl w:ilvl="0" w:tplc="0C8A61A0">
      <w:start w:val="1"/>
      <w:numFmt w:val="bullet"/>
      <w:lvlText w:val="•"/>
      <w:lvlJc w:val="left"/>
      <w:pPr>
        <w:tabs>
          <w:tab w:val="num" w:pos="720"/>
        </w:tabs>
        <w:ind w:left="720" w:hanging="360"/>
      </w:pPr>
      <w:rPr>
        <w:rFonts w:ascii="Arial" w:hAnsi="Arial" w:hint="default"/>
      </w:rPr>
    </w:lvl>
    <w:lvl w:ilvl="1" w:tplc="94EA79A8" w:tentative="1">
      <w:start w:val="1"/>
      <w:numFmt w:val="bullet"/>
      <w:lvlText w:val="•"/>
      <w:lvlJc w:val="left"/>
      <w:pPr>
        <w:tabs>
          <w:tab w:val="num" w:pos="1440"/>
        </w:tabs>
        <w:ind w:left="1440" w:hanging="360"/>
      </w:pPr>
      <w:rPr>
        <w:rFonts w:ascii="Arial" w:hAnsi="Arial" w:hint="default"/>
      </w:rPr>
    </w:lvl>
    <w:lvl w:ilvl="2" w:tplc="97063000" w:tentative="1">
      <w:start w:val="1"/>
      <w:numFmt w:val="bullet"/>
      <w:lvlText w:val="•"/>
      <w:lvlJc w:val="left"/>
      <w:pPr>
        <w:tabs>
          <w:tab w:val="num" w:pos="2160"/>
        </w:tabs>
        <w:ind w:left="2160" w:hanging="360"/>
      </w:pPr>
      <w:rPr>
        <w:rFonts w:ascii="Arial" w:hAnsi="Arial" w:hint="default"/>
      </w:rPr>
    </w:lvl>
    <w:lvl w:ilvl="3" w:tplc="D22EB314" w:tentative="1">
      <w:start w:val="1"/>
      <w:numFmt w:val="bullet"/>
      <w:lvlText w:val="•"/>
      <w:lvlJc w:val="left"/>
      <w:pPr>
        <w:tabs>
          <w:tab w:val="num" w:pos="2880"/>
        </w:tabs>
        <w:ind w:left="2880" w:hanging="360"/>
      </w:pPr>
      <w:rPr>
        <w:rFonts w:ascii="Arial" w:hAnsi="Arial" w:hint="default"/>
      </w:rPr>
    </w:lvl>
    <w:lvl w:ilvl="4" w:tplc="8BE413EE" w:tentative="1">
      <w:start w:val="1"/>
      <w:numFmt w:val="bullet"/>
      <w:lvlText w:val="•"/>
      <w:lvlJc w:val="left"/>
      <w:pPr>
        <w:tabs>
          <w:tab w:val="num" w:pos="3600"/>
        </w:tabs>
        <w:ind w:left="3600" w:hanging="360"/>
      </w:pPr>
      <w:rPr>
        <w:rFonts w:ascii="Arial" w:hAnsi="Arial" w:hint="default"/>
      </w:rPr>
    </w:lvl>
    <w:lvl w:ilvl="5" w:tplc="F0BCE5C4" w:tentative="1">
      <w:start w:val="1"/>
      <w:numFmt w:val="bullet"/>
      <w:lvlText w:val="•"/>
      <w:lvlJc w:val="left"/>
      <w:pPr>
        <w:tabs>
          <w:tab w:val="num" w:pos="4320"/>
        </w:tabs>
        <w:ind w:left="4320" w:hanging="360"/>
      </w:pPr>
      <w:rPr>
        <w:rFonts w:ascii="Arial" w:hAnsi="Arial" w:hint="default"/>
      </w:rPr>
    </w:lvl>
    <w:lvl w:ilvl="6" w:tplc="38C65254" w:tentative="1">
      <w:start w:val="1"/>
      <w:numFmt w:val="bullet"/>
      <w:lvlText w:val="•"/>
      <w:lvlJc w:val="left"/>
      <w:pPr>
        <w:tabs>
          <w:tab w:val="num" w:pos="5040"/>
        </w:tabs>
        <w:ind w:left="5040" w:hanging="360"/>
      </w:pPr>
      <w:rPr>
        <w:rFonts w:ascii="Arial" w:hAnsi="Arial" w:hint="default"/>
      </w:rPr>
    </w:lvl>
    <w:lvl w:ilvl="7" w:tplc="F90CEE9A" w:tentative="1">
      <w:start w:val="1"/>
      <w:numFmt w:val="bullet"/>
      <w:lvlText w:val="•"/>
      <w:lvlJc w:val="left"/>
      <w:pPr>
        <w:tabs>
          <w:tab w:val="num" w:pos="5760"/>
        </w:tabs>
        <w:ind w:left="5760" w:hanging="360"/>
      </w:pPr>
      <w:rPr>
        <w:rFonts w:ascii="Arial" w:hAnsi="Arial" w:hint="default"/>
      </w:rPr>
    </w:lvl>
    <w:lvl w:ilvl="8" w:tplc="45BCBA86" w:tentative="1">
      <w:start w:val="1"/>
      <w:numFmt w:val="bullet"/>
      <w:lvlText w:val="•"/>
      <w:lvlJc w:val="left"/>
      <w:pPr>
        <w:tabs>
          <w:tab w:val="num" w:pos="6480"/>
        </w:tabs>
        <w:ind w:left="6480" w:hanging="360"/>
      </w:pPr>
      <w:rPr>
        <w:rFonts w:ascii="Arial" w:hAnsi="Arial" w:hint="default"/>
      </w:rPr>
    </w:lvl>
  </w:abstractNum>
  <w:abstractNum w:abstractNumId="21">
    <w:nsid w:val="473E4FF0"/>
    <w:multiLevelType w:val="hybridMultilevel"/>
    <w:tmpl w:val="F5BAAB04"/>
    <w:lvl w:ilvl="0" w:tplc="499EAAE6">
      <w:start w:val="1"/>
      <w:numFmt w:val="bullet"/>
      <w:lvlText w:val="•"/>
      <w:lvlJc w:val="left"/>
      <w:pPr>
        <w:tabs>
          <w:tab w:val="num" w:pos="720"/>
        </w:tabs>
        <w:ind w:left="720" w:hanging="360"/>
      </w:pPr>
      <w:rPr>
        <w:rFonts w:ascii="Arial" w:hAnsi="Arial" w:hint="default"/>
      </w:rPr>
    </w:lvl>
    <w:lvl w:ilvl="1" w:tplc="B60EDA1E" w:tentative="1">
      <w:start w:val="1"/>
      <w:numFmt w:val="bullet"/>
      <w:lvlText w:val="•"/>
      <w:lvlJc w:val="left"/>
      <w:pPr>
        <w:tabs>
          <w:tab w:val="num" w:pos="1440"/>
        </w:tabs>
        <w:ind w:left="1440" w:hanging="360"/>
      </w:pPr>
      <w:rPr>
        <w:rFonts w:ascii="Arial" w:hAnsi="Arial" w:hint="default"/>
      </w:rPr>
    </w:lvl>
    <w:lvl w:ilvl="2" w:tplc="314EEE02" w:tentative="1">
      <w:start w:val="1"/>
      <w:numFmt w:val="bullet"/>
      <w:lvlText w:val="•"/>
      <w:lvlJc w:val="left"/>
      <w:pPr>
        <w:tabs>
          <w:tab w:val="num" w:pos="2160"/>
        </w:tabs>
        <w:ind w:left="2160" w:hanging="360"/>
      </w:pPr>
      <w:rPr>
        <w:rFonts w:ascii="Arial" w:hAnsi="Arial" w:hint="default"/>
      </w:rPr>
    </w:lvl>
    <w:lvl w:ilvl="3" w:tplc="8710D6F4" w:tentative="1">
      <w:start w:val="1"/>
      <w:numFmt w:val="bullet"/>
      <w:lvlText w:val="•"/>
      <w:lvlJc w:val="left"/>
      <w:pPr>
        <w:tabs>
          <w:tab w:val="num" w:pos="2880"/>
        </w:tabs>
        <w:ind w:left="2880" w:hanging="360"/>
      </w:pPr>
      <w:rPr>
        <w:rFonts w:ascii="Arial" w:hAnsi="Arial" w:hint="default"/>
      </w:rPr>
    </w:lvl>
    <w:lvl w:ilvl="4" w:tplc="062AB3AC" w:tentative="1">
      <w:start w:val="1"/>
      <w:numFmt w:val="bullet"/>
      <w:lvlText w:val="•"/>
      <w:lvlJc w:val="left"/>
      <w:pPr>
        <w:tabs>
          <w:tab w:val="num" w:pos="3600"/>
        </w:tabs>
        <w:ind w:left="3600" w:hanging="360"/>
      </w:pPr>
      <w:rPr>
        <w:rFonts w:ascii="Arial" w:hAnsi="Arial" w:hint="default"/>
      </w:rPr>
    </w:lvl>
    <w:lvl w:ilvl="5" w:tplc="4130292E" w:tentative="1">
      <w:start w:val="1"/>
      <w:numFmt w:val="bullet"/>
      <w:lvlText w:val="•"/>
      <w:lvlJc w:val="left"/>
      <w:pPr>
        <w:tabs>
          <w:tab w:val="num" w:pos="4320"/>
        </w:tabs>
        <w:ind w:left="4320" w:hanging="360"/>
      </w:pPr>
      <w:rPr>
        <w:rFonts w:ascii="Arial" w:hAnsi="Arial" w:hint="default"/>
      </w:rPr>
    </w:lvl>
    <w:lvl w:ilvl="6" w:tplc="4EDA9A64" w:tentative="1">
      <w:start w:val="1"/>
      <w:numFmt w:val="bullet"/>
      <w:lvlText w:val="•"/>
      <w:lvlJc w:val="left"/>
      <w:pPr>
        <w:tabs>
          <w:tab w:val="num" w:pos="5040"/>
        </w:tabs>
        <w:ind w:left="5040" w:hanging="360"/>
      </w:pPr>
      <w:rPr>
        <w:rFonts w:ascii="Arial" w:hAnsi="Arial" w:hint="default"/>
      </w:rPr>
    </w:lvl>
    <w:lvl w:ilvl="7" w:tplc="704EBD48" w:tentative="1">
      <w:start w:val="1"/>
      <w:numFmt w:val="bullet"/>
      <w:lvlText w:val="•"/>
      <w:lvlJc w:val="left"/>
      <w:pPr>
        <w:tabs>
          <w:tab w:val="num" w:pos="5760"/>
        </w:tabs>
        <w:ind w:left="5760" w:hanging="360"/>
      </w:pPr>
      <w:rPr>
        <w:rFonts w:ascii="Arial" w:hAnsi="Arial" w:hint="default"/>
      </w:rPr>
    </w:lvl>
    <w:lvl w:ilvl="8" w:tplc="FF5C3472" w:tentative="1">
      <w:start w:val="1"/>
      <w:numFmt w:val="bullet"/>
      <w:lvlText w:val="•"/>
      <w:lvlJc w:val="left"/>
      <w:pPr>
        <w:tabs>
          <w:tab w:val="num" w:pos="6480"/>
        </w:tabs>
        <w:ind w:left="6480" w:hanging="360"/>
      </w:pPr>
      <w:rPr>
        <w:rFonts w:ascii="Arial" w:hAnsi="Arial" w:hint="default"/>
      </w:rPr>
    </w:lvl>
  </w:abstractNum>
  <w:abstractNum w:abstractNumId="22">
    <w:nsid w:val="48F35816"/>
    <w:multiLevelType w:val="hybridMultilevel"/>
    <w:tmpl w:val="DEBC575C"/>
    <w:lvl w:ilvl="0" w:tplc="91DE7C88">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884104F"/>
    <w:multiLevelType w:val="hybridMultilevel"/>
    <w:tmpl w:val="D82834E8"/>
    <w:lvl w:ilvl="0" w:tplc="F466894E">
      <w:start w:val="1"/>
      <w:numFmt w:val="bullet"/>
      <w:lvlText w:val="•"/>
      <w:lvlJc w:val="left"/>
      <w:pPr>
        <w:tabs>
          <w:tab w:val="num" w:pos="720"/>
        </w:tabs>
        <w:ind w:left="720" w:hanging="360"/>
      </w:pPr>
      <w:rPr>
        <w:rFonts w:ascii="Arial" w:hAnsi="Arial" w:hint="default"/>
      </w:rPr>
    </w:lvl>
    <w:lvl w:ilvl="1" w:tplc="E1E84720" w:tentative="1">
      <w:start w:val="1"/>
      <w:numFmt w:val="bullet"/>
      <w:lvlText w:val="•"/>
      <w:lvlJc w:val="left"/>
      <w:pPr>
        <w:tabs>
          <w:tab w:val="num" w:pos="1440"/>
        </w:tabs>
        <w:ind w:left="1440" w:hanging="360"/>
      </w:pPr>
      <w:rPr>
        <w:rFonts w:ascii="Arial" w:hAnsi="Arial" w:hint="default"/>
      </w:rPr>
    </w:lvl>
    <w:lvl w:ilvl="2" w:tplc="057E058A" w:tentative="1">
      <w:start w:val="1"/>
      <w:numFmt w:val="bullet"/>
      <w:lvlText w:val="•"/>
      <w:lvlJc w:val="left"/>
      <w:pPr>
        <w:tabs>
          <w:tab w:val="num" w:pos="2160"/>
        </w:tabs>
        <w:ind w:left="2160" w:hanging="360"/>
      </w:pPr>
      <w:rPr>
        <w:rFonts w:ascii="Arial" w:hAnsi="Arial" w:hint="default"/>
      </w:rPr>
    </w:lvl>
    <w:lvl w:ilvl="3" w:tplc="D2D84994" w:tentative="1">
      <w:start w:val="1"/>
      <w:numFmt w:val="bullet"/>
      <w:lvlText w:val="•"/>
      <w:lvlJc w:val="left"/>
      <w:pPr>
        <w:tabs>
          <w:tab w:val="num" w:pos="2880"/>
        </w:tabs>
        <w:ind w:left="2880" w:hanging="360"/>
      </w:pPr>
      <w:rPr>
        <w:rFonts w:ascii="Arial" w:hAnsi="Arial" w:hint="default"/>
      </w:rPr>
    </w:lvl>
    <w:lvl w:ilvl="4" w:tplc="375C574E" w:tentative="1">
      <w:start w:val="1"/>
      <w:numFmt w:val="bullet"/>
      <w:lvlText w:val="•"/>
      <w:lvlJc w:val="left"/>
      <w:pPr>
        <w:tabs>
          <w:tab w:val="num" w:pos="3600"/>
        </w:tabs>
        <w:ind w:left="3600" w:hanging="360"/>
      </w:pPr>
      <w:rPr>
        <w:rFonts w:ascii="Arial" w:hAnsi="Arial" w:hint="default"/>
      </w:rPr>
    </w:lvl>
    <w:lvl w:ilvl="5" w:tplc="E722A536" w:tentative="1">
      <w:start w:val="1"/>
      <w:numFmt w:val="bullet"/>
      <w:lvlText w:val="•"/>
      <w:lvlJc w:val="left"/>
      <w:pPr>
        <w:tabs>
          <w:tab w:val="num" w:pos="4320"/>
        </w:tabs>
        <w:ind w:left="4320" w:hanging="360"/>
      </w:pPr>
      <w:rPr>
        <w:rFonts w:ascii="Arial" w:hAnsi="Arial" w:hint="default"/>
      </w:rPr>
    </w:lvl>
    <w:lvl w:ilvl="6" w:tplc="B44C4F64" w:tentative="1">
      <w:start w:val="1"/>
      <w:numFmt w:val="bullet"/>
      <w:lvlText w:val="•"/>
      <w:lvlJc w:val="left"/>
      <w:pPr>
        <w:tabs>
          <w:tab w:val="num" w:pos="5040"/>
        </w:tabs>
        <w:ind w:left="5040" w:hanging="360"/>
      </w:pPr>
      <w:rPr>
        <w:rFonts w:ascii="Arial" w:hAnsi="Arial" w:hint="default"/>
      </w:rPr>
    </w:lvl>
    <w:lvl w:ilvl="7" w:tplc="227C6514" w:tentative="1">
      <w:start w:val="1"/>
      <w:numFmt w:val="bullet"/>
      <w:lvlText w:val="•"/>
      <w:lvlJc w:val="left"/>
      <w:pPr>
        <w:tabs>
          <w:tab w:val="num" w:pos="5760"/>
        </w:tabs>
        <w:ind w:left="5760" w:hanging="360"/>
      </w:pPr>
      <w:rPr>
        <w:rFonts w:ascii="Arial" w:hAnsi="Arial" w:hint="default"/>
      </w:rPr>
    </w:lvl>
    <w:lvl w:ilvl="8" w:tplc="0E5C3D4C" w:tentative="1">
      <w:start w:val="1"/>
      <w:numFmt w:val="bullet"/>
      <w:lvlText w:val="•"/>
      <w:lvlJc w:val="left"/>
      <w:pPr>
        <w:tabs>
          <w:tab w:val="num" w:pos="6480"/>
        </w:tabs>
        <w:ind w:left="6480" w:hanging="360"/>
      </w:pPr>
      <w:rPr>
        <w:rFonts w:ascii="Arial" w:hAnsi="Arial" w:hint="default"/>
      </w:rPr>
    </w:lvl>
  </w:abstractNum>
  <w:abstractNum w:abstractNumId="24">
    <w:nsid w:val="59CC24FE"/>
    <w:multiLevelType w:val="hybridMultilevel"/>
    <w:tmpl w:val="9E62814E"/>
    <w:lvl w:ilvl="0" w:tplc="ECC87AE4">
      <w:start w:val="1"/>
      <w:numFmt w:val="bullet"/>
      <w:lvlText w:val="•"/>
      <w:lvlJc w:val="left"/>
      <w:pPr>
        <w:tabs>
          <w:tab w:val="num" w:pos="720"/>
        </w:tabs>
        <w:ind w:left="720" w:hanging="360"/>
      </w:pPr>
      <w:rPr>
        <w:rFonts w:ascii="Arial" w:hAnsi="Arial" w:hint="default"/>
      </w:rPr>
    </w:lvl>
    <w:lvl w:ilvl="1" w:tplc="14FEB23A" w:tentative="1">
      <w:start w:val="1"/>
      <w:numFmt w:val="bullet"/>
      <w:lvlText w:val="•"/>
      <w:lvlJc w:val="left"/>
      <w:pPr>
        <w:tabs>
          <w:tab w:val="num" w:pos="1440"/>
        </w:tabs>
        <w:ind w:left="1440" w:hanging="360"/>
      </w:pPr>
      <w:rPr>
        <w:rFonts w:ascii="Arial" w:hAnsi="Arial" w:hint="default"/>
      </w:rPr>
    </w:lvl>
    <w:lvl w:ilvl="2" w:tplc="06043B7C" w:tentative="1">
      <w:start w:val="1"/>
      <w:numFmt w:val="bullet"/>
      <w:lvlText w:val="•"/>
      <w:lvlJc w:val="left"/>
      <w:pPr>
        <w:tabs>
          <w:tab w:val="num" w:pos="2160"/>
        </w:tabs>
        <w:ind w:left="2160" w:hanging="360"/>
      </w:pPr>
      <w:rPr>
        <w:rFonts w:ascii="Arial" w:hAnsi="Arial" w:hint="default"/>
      </w:rPr>
    </w:lvl>
    <w:lvl w:ilvl="3" w:tplc="5F42D1DE" w:tentative="1">
      <w:start w:val="1"/>
      <w:numFmt w:val="bullet"/>
      <w:lvlText w:val="•"/>
      <w:lvlJc w:val="left"/>
      <w:pPr>
        <w:tabs>
          <w:tab w:val="num" w:pos="2880"/>
        </w:tabs>
        <w:ind w:left="2880" w:hanging="360"/>
      </w:pPr>
      <w:rPr>
        <w:rFonts w:ascii="Arial" w:hAnsi="Arial" w:hint="default"/>
      </w:rPr>
    </w:lvl>
    <w:lvl w:ilvl="4" w:tplc="B754BC66" w:tentative="1">
      <w:start w:val="1"/>
      <w:numFmt w:val="bullet"/>
      <w:lvlText w:val="•"/>
      <w:lvlJc w:val="left"/>
      <w:pPr>
        <w:tabs>
          <w:tab w:val="num" w:pos="3600"/>
        </w:tabs>
        <w:ind w:left="3600" w:hanging="360"/>
      </w:pPr>
      <w:rPr>
        <w:rFonts w:ascii="Arial" w:hAnsi="Arial" w:hint="default"/>
      </w:rPr>
    </w:lvl>
    <w:lvl w:ilvl="5" w:tplc="0E16DF60" w:tentative="1">
      <w:start w:val="1"/>
      <w:numFmt w:val="bullet"/>
      <w:lvlText w:val="•"/>
      <w:lvlJc w:val="left"/>
      <w:pPr>
        <w:tabs>
          <w:tab w:val="num" w:pos="4320"/>
        </w:tabs>
        <w:ind w:left="4320" w:hanging="360"/>
      </w:pPr>
      <w:rPr>
        <w:rFonts w:ascii="Arial" w:hAnsi="Arial" w:hint="default"/>
      </w:rPr>
    </w:lvl>
    <w:lvl w:ilvl="6" w:tplc="EB2CA7D4" w:tentative="1">
      <w:start w:val="1"/>
      <w:numFmt w:val="bullet"/>
      <w:lvlText w:val="•"/>
      <w:lvlJc w:val="left"/>
      <w:pPr>
        <w:tabs>
          <w:tab w:val="num" w:pos="5040"/>
        </w:tabs>
        <w:ind w:left="5040" w:hanging="360"/>
      </w:pPr>
      <w:rPr>
        <w:rFonts w:ascii="Arial" w:hAnsi="Arial" w:hint="default"/>
      </w:rPr>
    </w:lvl>
    <w:lvl w:ilvl="7" w:tplc="E46A674C" w:tentative="1">
      <w:start w:val="1"/>
      <w:numFmt w:val="bullet"/>
      <w:lvlText w:val="•"/>
      <w:lvlJc w:val="left"/>
      <w:pPr>
        <w:tabs>
          <w:tab w:val="num" w:pos="5760"/>
        </w:tabs>
        <w:ind w:left="5760" w:hanging="360"/>
      </w:pPr>
      <w:rPr>
        <w:rFonts w:ascii="Arial" w:hAnsi="Arial" w:hint="default"/>
      </w:rPr>
    </w:lvl>
    <w:lvl w:ilvl="8" w:tplc="3F7E3ED0" w:tentative="1">
      <w:start w:val="1"/>
      <w:numFmt w:val="bullet"/>
      <w:lvlText w:val="•"/>
      <w:lvlJc w:val="left"/>
      <w:pPr>
        <w:tabs>
          <w:tab w:val="num" w:pos="6480"/>
        </w:tabs>
        <w:ind w:left="6480" w:hanging="360"/>
      </w:pPr>
      <w:rPr>
        <w:rFonts w:ascii="Arial" w:hAnsi="Arial" w:hint="default"/>
      </w:rPr>
    </w:lvl>
  </w:abstractNum>
  <w:abstractNum w:abstractNumId="25">
    <w:nsid w:val="5D344D0E"/>
    <w:multiLevelType w:val="hybridMultilevel"/>
    <w:tmpl w:val="CFC086DC"/>
    <w:lvl w:ilvl="0" w:tplc="1C94B242">
      <w:start w:val="1"/>
      <w:numFmt w:val="bullet"/>
      <w:lvlText w:val="•"/>
      <w:lvlJc w:val="left"/>
      <w:pPr>
        <w:tabs>
          <w:tab w:val="num" w:pos="720"/>
        </w:tabs>
        <w:ind w:left="720" w:hanging="360"/>
      </w:pPr>
      <w:rPr>
        <w:rFonts w:ascii="Arial" w:hAnsi="Arial" w:hint="default"/>
      </w:rPr>
    </w:lvl>
    <w:lvl w:ilvl="1" w:tplc="45B6EC5C" w:tentative="1">
      <w:start w:val="1"/>
      <w:numFmt w:val="bullet"/>
      <w:lvlText w:val="•"/>
      <w:lvlJc w:val="left"/>
      <w:pPr>
        <w:tabs>
          <w:tab w:val="num" w:pos="1440"/>
        </w:tabs>
        <w:ind w:left="1440" w:hanging="360"/>
      </w:pPr>
      <w:rPr>
        <w:rFonts w:ascii="Arial" w:hAnsi="Arial" w:hint="default"/>
      </w:rPr>
    </w:lvl>
    <w:lvl w:ilvl="2" w:tplc="3112FC68" w:tentative="1">
      <w:start w:val="1"/>
      <w:numFmt w:val="bullet"/>
      <w:lvlText w:val="•"/>
      <w:lvlJc w:val="left"/>
      <w:pPr>
        <w:tabs>
          <w:tab w:val="num" w:pos="2160"/>
        </w:tabs>
        <w:ind w:left="2160" w:hanging="360"/>
      </w:pPr>
      <w:rPr>
        <w:rFonts w:ascii="Arial" w:hAnsi="Arial" w:hint="default"/>
      </w:rPr>
    </w:lvl>
    <w:lvl w:ilvl="3" w:tplc="ED24FC42" w:tentative="1">
      <w:start w:val="1"/>
      <w:numFmt w:val="bullet"/>
      <w:lvlText w:val="•"/>
      <w:lvlJc w:val="left"/>
      <w:pPr>
        <w:tabs>
          <w:tab w:val="num" w:pos="2880"/>
        </w:tabs>
        <w:ind w:left="2880" w:hanging="360"/>
      </w:pPr>
      <w:rPr>
        <w:rFonts w:ascii="Arial" w:hAnsi="Arial" w:hint="default"/>
      </w:rPr>
    </w:lvl>
    <w:lvl w:ilvl="4" w:tplc="041E7304" w:tentative="1">
      <w:start w:val="1"/>
      <w:numFmt w:val="bullet"/>
      <w:lvlText w:val="•"/>
      <w:lvlJc w:val="left"/>
      <w:pPr>
        <w:tabs>
          <w:tab w:val="num" w:pos="3600"/>
        </w:tabs>
        <w:ind w:left="3600" w:hanging="360"/>
      </w:pPr>
      <w:rPr>
        <w:rFonts w:ascii="Arial" w:hAnsi="Arial" w:hint="default"/>
      </w:rPr>
    </w:lvl>
    <w:lvl w:ilvl="5" w:tplc="EE327BB6" w:tentative="1">
      <w:start w:val="1"/>
      <w:numFmt w:val="bullet"/>
      <w:lvlText w:val="•"/>
      <w:lvlJc w:val="left"/>
      <w:pPr>
        <w:tabs>
          <w:tab w:val="num" w:pos="4320"/>
        </w:tabs>
        <w:ind w:left="4320" w:hanging="360"/>
      </w:pPr>
      <w:rPr>
        <w:rFonts w:ascii="Arial" w:hAnsi="Arial" w:hint="default"/>
      </w:rPr>
    </w:lvl>
    <w:lvl w:ilvl="6" w:tplc="6710380C" w:tentative="1">
      <w:start w:val="1"/>
      <w:numFmt w:val="bullet"/>
      <w:lvlText w:val="•"/>
      <w:lvlJc w:val="left"/>
      <w:pPr>
        <w:tabs>
          <w:tab w:val="num" w:pos="5040"/>
        </w:tabs>
        <w:ind w:left="5040" w:hanging="360"/>
      </w:pPr>
      <w:rPr>
        <w:rFonts w:ascii="Arial" w:hAnsi="Arial" w:hint="default"/>
      </w:rPr>
    </w:lvl>
    <w:lvl w:ilvl="7" w:tplc="77E03F34" w:tentative="1">
      <w:start w:val="1"/>
      <w:numFmt w:val="bullet"/>
      <w:lvlText w:val="•"/>
      <w:lvlJc w:val="left"/>
      <w:pPr>
        <w:tabs>
          <w:tab w:val="num" w:pos="5760"/>
        </w:tabs>
        <w:ind w:left="5760" w:hanging="360"/>
      </w:pPr>
      <w:rPr>
        <w:rFonts w:ascii="Arial" w:hAnsi="Arial" w:hint="default"/>
      </w:rPr>
    </w:lvl>
    <w:lvl w:ilvl="8" w:tplc="13E4815E" w:tentative="1">
      <w:start w:val="1"/>
      <w:numFmt w:val="bullet"/>
      <w:lvlText w:val="•"/>
      <w:lvlJc w:val="left"/>
      <w:pPr>
        <w:tabs>
          <w:tab w:val="num" w:pos="6480"/>
        </w:tabs>
        <w:ind w:left="6480" w:hanging="360"/>
      </w:pPr>
      <w:rPr>
        <w:rFonts w:ascii="Arial" w:hAnsi="Arial" w:hint="default"/>
      </w:rPr>
    </w:lvl>
  </w:abstractNum>
  <w:abstractNum w:abstractNumId="26">
    <w:nsid w:val="65A83154"/>
    <w:multiLevelType w:val="hybridMultilevel"/>
    <w:tmpl w:val="2954EC12"/>
    <w:lvl w:ilvl="0" w:tplc="2864CDC4">
      <w:start w:val="1"/>
      <w:numFmt w:val="bullet"/>
      <w:lvlText w:val="•"/>
      <w:lvlJc w:val="left"/>
      <w:pPr>
        <w:tabs>
          <w:tab w:val="num" w:pos="720"/>
        </w:tabs>
        <w:ind w:left="720" w:hanging="360"/>
      </w:pPr>
      <w:rPr>
        <w:rFonts w:ascii="Arial" w:hAnsi="Arial" w:hint="default"/>
      </w:rPr>
    </w:lvl>
    <w:lvl w:ilvl="1" w:tplc="641AB052" w:tentative="1">
      <w:start w:val="1"/>
      <w:numFmt w:val="bullet"/>
      <w:lvlText w:val="•"/>
      <w:lvlJc w:val="left"/>
      <w:pPr>
        <w:tabs>
          <w:tab w:val="num" w:pos="1440"/>
        </w:tabs>
        <w:ind w:left="1440" w:hanging="360"/>
      </w:pPr>
      <w:rPr>
        <w:rFonts w:ascii="Arial" w:hAnsi="Arial" w:hint="default"/>
      </w:rPr>
    </w:lvl>
    <w:lvl w:ilvl="2" w:tplc="B4F00AAE" w:tentative="1">
      <w:start w:val="1"/>
      <w:numFmt w:val="bullet"/>
      <w:lvlText w:val="•"/>
      <w:lvlJc w:val="left"/>
      <w:pPr>
        <w:tabs>
          <w:tab w:val="num" w:pos="2160"/>
        </w:tabs>
        <w:ind w:left="2160" w:hanging="360"/>
      </w:pPr>
      <w:rPr>
        <w:rFonts w:ascii="Arial" w:hAnsi="Arial" w:hint="default"/>
      </w:rPr>
    </w:lvl>
    <w:lvl w:ilvl="3" w:tplc="31285060" w:tentative="1">
      <w:start w:val="1"/>
      <w:numFmt w:val="bullet"/>
      <w:lvlText w:val="•"/>
      <w:lvlJc w:val="left"/>
      <w:pPr>
        <w:tabs>
          <w:tab w:val="num" w:pos="2880"/>
        </w:tabs>
        <w:ind w:left="2880" w:hanging="360"/>
      </w:pPr>
      <w:rPr>
        <w:rFonts w:ascii="Arial" w:hAnsi="Arial" w:hint="default"/>
      </w:rPr>
    </w:lvl>
    <w:lvl w:ilvl="4" w:tplc="D49293FE" w:tentative="1">
      <w:start w:val="1"/>
      <w:numFmt w:val="bullet"/>
      <w:lvlText w:val="•"/>
      <w:lvlJc w:val="left"/>
      <w:pPr>
        <w:tabs>
          <w:tab w:val="num" w:pos="3600"/>
        </w:tabs>
        <w:ind w:left="3600" w:hanging="360"/>
      </w:pPr>
      <w:rPr>
        <w:rFonts w:ascii="Arial" w:hAnsi="Arial" w:hint="default"/>
      </w:rPr>
    </w:lvl>
    <w:lvl w:ilvl="5" w:tplc="E440EAC0" w:tentative="1">
      <w:start w:val="1"/>
      <w:numFmt w:val="bullet"/>
      <w:lvlText w:val="•"/>
      <w:lvlJc w:val="left"/>
      <w:pPr>
        <w:tabs>
          <w:tab w:val="num" w:pos="4320"/>
        </w:tabs>
        <w:ind w:left="4320" w:hanging="360"/>
      </w:pPr>
      <w:rPr>
        <w:rFonts w:ascii="Arial" w:hAnsi="Arial" w:hint="default"/>
      </w:rPr>
    </w:lvl>
    <w:lvl w:ilvl="6" w:tplc="5992982A" w:tentative="1">
      <w:start w:val="1"/>
      <w:numFmt w:val="bullet"/>
      <w:lvlText w:val="•"/>
      <w:lvlJc w:val="left"/>
      <w:pPr>
        <w:tabs>
          <w:tab w:val="num" w:pos="5040"/>
        </w:tabs>
        <w:ind w:left="5040" w:hanging="360"/>
      </w:pPr>
      <w:rPr>
        <w:rFonts w:ascii="Arial" w:hAnsi="Arial" w:hint="default"/>
      </w:rPr>
    </w:lvl>
    <w:lvl w:ilvl="7" w:tplc="EE1E8678" w:tentative="1">
      <w:start w:val="1"/>
      <w:numFmt w:val="bullet"/>
      <w:lvlText w:val="•"/>
      <w:lvlJc w:val="left"/>
      <w:pPr>
        <w:tabs>
          <w:tab w:val="num" w:pos="5760"/>
        </w:tabs>
        <w:ind w:left="5760" w:hanging="360"/>
      </w:pPr>
      <w:rPr>
        <w:rFonts w:ascii="Arial" w:hAnsi="Arial" w:hint="default"/>
      </w:rPr>
    </w:lvl>
    <w:lvl w:ilvl="8" w:tplc="422E5D44" w:tentative="1">
      <w:start w:val="1"/>
      <w:numFmt w:val="bullet"/>
      <w:lvlText w:val="•"/>
      <w:lvlJc w:val="left"/>
      <w:pPr>
        <w:tabs>
          <w:tab w:val="num" w:pos="6480"/>
        </w:tabs>
        <w:ind w:left="6480" w:hanging="360"/>
      </w:pPr>
      <w:rPr>
        <w:rFonts w:ascii="Arial" w:hAnsi="Arial" w:hint="default"/>
      </w:rPr>
    </w:lvl>
  </w:abstractNum>
  <w:abstractNum w:abstractNumId="27">
    <w:nsid w:val="6D7B5147"/>
    <w:multiLevelType w:val="hybridMultilevel"/>
    <w:tmpl w:val="9904D0AA"/>
    <w:lvl w:ilvl="0" w:tplc="ABDE0BAA">
      <w:start w:val="1"/>
      <w:numFmt w:val="bullet"/>
      <w:lvlText w:val="•"/>
      <w:lvlJc w:val="left"/>
      <w:pPr>
        <w:tabs>
          <w:tab w:val="num" w:pos="720"/>
        </w:tabs>
        <w:ind w:left="720" w:hanging="360"/>
      </w:pPr>
      <w:rPr>
        <w:rFonts w:ascii="Arial" w:hAnsi="Arial" w:hint="default"/>
      </w:rPr>
    </w:lvl>
    <w:lvl w:ilvl="1" w:tplc="F50C83AA" w:tentative="1">
      <w:start w:val="1"/>
      <w:numFmt w:val="bullet"/>
      <w:lvlText w:val="•"/>
      <w:lvlJc w:val="left"/>
      <w:pPr>
        <w:tabs>
          <w:tab w:val="num" w:pos="1440"/>
        </w:tabs>
        <w:ind w:left="1440" w:hanging="360"/>
      </w:pPr>
      <w:rPr>
        <w:rFonts w:ascii="Arial" w:hAnsi="Arial" w:hint="default"/>
      </w:rPr>
    </w:lvl>
    <w:lvl w:ilvl="2" w:tplc="8AE6FF92" w:tentative="1">
      <w:start w:val="1"/>
      <w:numFmt w:val="bullet"/>
      <w:lvlText w:val="•"/>
      <w:lvlJc w:val="left"/>
      <w:pPr>
        <w:tabs>
          <w:tab w:val="num" w:pos="2160"/>
        </w:tabs>
        <w:ind w:left="2160" w:hanging="360"/>
      </w:pPr>
      <w:rPr>
        <w:rFonts w:ascii="Arial" w:hAnsi="Arial" w:hint="default"/>
      </w:rPr>
    </w:lvl>
    <w:lvl w:ilvl="3" w:tplc="476EA5BC" w:tentative="1">
      <w:start w:val="1"/>
      <w:numFmt w:val="bullet"/>
      <w:lvlText w:val="•"/>
      <w:lvlJc w:val="left"/>
      <w:pPr>
        <w:tabs>
          <w:tab w:val="num" w:pos="2880"/>
        </w:tabs>
        <w:ind w:left="2880" w:hanging="360"/>
      </w:pPr>
      <w:rPr>
        <w:rFonts w:ascii="Arial" w:hAnsi="Arial" w:hint="default"/>
      </w:rPr>
    </w:lvl>
    <w:lvl w:ilvl="4" w:tplc="92869AAE" w:tentative="1">
      <w:start w:val="1"/>
      <w:numFmt w:val="bullet"/>
      <w:lvlText w:val="•"/>
      <w:lvlJc w:val="left"/>
      <w:pPr>
        <w:tabs>
          <w:tab w:val="num" w:pos="3600"/>
        </w:tabs>
        <w:ind w:left="3600" w:hanging="360"/>
      </w:pPr>
      <w:rPr>
        <w:rFonts w:ascii="Arial" w:hAnsi="Arial" w:hint="default"/>
      </w:rPr>
    </w:lvl>
    <w:lvl w:ilvl="5" w:tplc="7E4EDC6E" w:tentative="1">
      <w:start w:val="1"/>
      <w:numFmt w:val="bullet"/>
      <w:lvlText w:val="•"/>
      <w:lvlJc w:val="left"/>
      <w:pPr>
        <w:tabs>
          <w:tab w:val="num" w:pos="4320"/>
        </w:tabs>
        <w:ind w:left="4320" w:hanging="360"/>
      </w:pPr>
      <w:rPr>
        <w:rFonts w:ascii="Arial" w:hAnsi="Arial" w:hint="default"/>
      </w:rPr>
    </w:lvl>
    <w:lvl w:ilvl="6" w:tplc="2430A638" w:tentative="1">
      <w:start w:val="1"/>
      <w:numFmt w:val="bullet"/>
      <w:lvlText w:val="•"/>
      <w:lvlJc w:val="left"/>
      <w:pPr>
        <w:tabs>
          <w:tab w:val="num" w:pos="5040"/>
        </w:tabs>
        <w:ind w:left="5040" w:hanging="360"/>
      </w:pPr>
      <w:rPr>
        <w:rFonts w:ascii="Arial" w:hAnsi="Arial" w:hint="default"/>
      </w:rPr>
    </w:lvl>
    <w:lvl w:ilvl="7" w:tplc="3FE82CA0" w:tentative="1">
      <w:start w:val="1"/>
      <w:numFmt w:val="bullet"/>
      <w:lvlText w:val="•"/>
      <w:lvlJc w:val="left"/>
      <w:pPr>
        <w:tabs>
          <w:tab w:val="num" w:pos="5760"/>
        </w:tabs>
        <w:ind w:left="5760" w:hanging="360"/>
      </w:pPr>
      <w:rPr>
        <w:rFonts w:ascii="Arial" w:hAnsi="Arial" w:hint="default"/>
      </w:rPr>
    </w:lvl>
    <w:lvl w:ilvl="8" w:tplc="4DCE27CA"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0"/>
  </w:num>
  <w:num w:numId="3">
    <w:abstractNumId w:val="24"/>
  </w:num>
  <w:num w:numId="4">
    <w:abstractNumId w:val="25"/>
  </w:num>
  <w:num w:numId="5">
    <w:abstractNumId w:val="20"/>
  </w:num>
  <w:num w:numId="6">
    <w:abstractNumId w:val="2"/>
  </w:num>
  <w:num w:numId="7">
    <w:abstractNumId w:val="19"/>
  </w:num>
  <w:num w:numId="8">
    <w:abstractNumId w:val="10"/>
  </w:num>
  <w:num w:numId="9">
    <w:abstractNumId w:val="7"/>
  </w:num>
  <w:num w:numId="10">
    <w:abstractNumId w:val="21"/>
  </w:num>
  <w:num w:numId="11">
    <w:abstractNumId w:val="9"/>
  </w:num>
  <w:num w:numId="12">
    <w:abstractNumId w:val="1"/>
  </w:num>
  <w:num w:numId="13">
    <w:abstractNumId w:val="4"/>
  </w:num>
  <w:num w:numId="14">
    <w:abstractNumId w:val="8"/>
  </w:num>
  <w:num w:numId="15">
    <w:abstractNumId w:val="6"/>
  </w:num>
  <w:num w:numId="16">
    <w:abstractNumId w:val="23"/>
  </w:num>
  <w:num w:numId="17">
    <w:abstractNumId w:val="13"/>
  </w:num>
  <w:num w:numId="18">
    <w:abstractNumId w:val="5"/>
  </w:num>
  <w:num w:numId="19">
    <w:abstractNumId w:val="27"/>
  </w:num>
  <w:num w:numId="20">
    <w:abstractNumId w:val="11"/>
  </w:num>
  <w:num w:numId="21">
    <w:abstractNumId w:val="18"/>
  </w:num>
  <w:num w:numId="22">
    <w:abstractNumId w:val="26"/>
  </w:num>
  <w:num w:numId="23">
    <w:abstractNumId w:val="12"/>
  </w:num>
  <w:num w:numId="24">
    <w:abstractNumId w:val="14"/>
  </w:num>
  <w:num w:numId="25">
    <w:abstractNumId w:val="16"/>
  </w:num>
  <w:num w:numId="26">
    <w:abstractNumId w:val="15"/>
  </w:num>
  <w:num w:numId="27">
    <w:abstractNumId w:val="3"/>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A42BD"/>
    <w:rsid w:val="0000791E"/>
    <w:rsid w:val="000106F5"/>
    <w:rsid w:val="00015EEC"/>
    <w:rsid w:val="00035C23"/>
    <w:rsid w:val="00057B4B"/>
    <w:rsid w:val="00061F99"/>
    <w:rsid w:val="0006508C"/>
    <w:rsid w:val="00067197"/>
    <w:rsid w:val="00076A36"/>
    <w:rsid w:val="00077F97"/>
    <w:rsid w:val="000C4642"/>
    <w:rsid w:val="000C792B"/>
    <w:rsid w:val="000D7DA3"/>
    <w:rsid w:val="0015646C"/>
    <w:rsid w:val="0016618E"/>
    <w:rsid w:val="0017399F"/>
    <w:rsid w:val="00175728"/>
    <w:rsid w:val="001B6165"/>
    <w:rsid w:val="001D3D14"/>
    <w:rsid w:val="001D605F"/>
    <w:rsid w:val="001E559A"/>
    <w:rsid w:val="00223DD2"/>
    <w:rsid w:val="0024383B"/>
    <w:rsid w:val="00260DB4"/>
    <w:rsid w:val="00265DCF"/>
    <w:rsid w:val="00273048"/>
    <w:rsid w:val="00276AC2"/>
    <w:rsid w:val="00280BFA"/>
    <w:rsid w:val="00281F3D"/>
    <w:rsid w:val="002900E7"/>
    <w:rsid w:val="002D0913"/>
    <w:rsid w:val="002D14D3"/>
    <w:rsid w:val="002E119C"/>
    <w:rsid w:val="002E6C21"/>
    <w:rsid w:val="00310B5B"/>
    <w:rsid w:val="003153B2"/>
    <w:rsid w:val="003239D2"/>
    <w:rsid w:val="00336C42"/>
    <w:rsid w:val="00337F05"/>
    <w:rsid w:val="0035135D"/>
    <w:rsid w:val="00355A0C"/>
    <w:rsid w:val="00371C5F"/>
    <w:rsid w:val="00373B36"/>
    <w:rsid w:val="003823F6"/>
    <w:rsid w:val="003935E1"/>
    <w:rsid w:val="003A3DD6"/>
    <w:rsid w:val="003C2134"/>
    <w:rsid w:val="003D19AF"/>
    <w:rsid w:val="003E369C"/>
    <w:rsid w:val="003F5988"/>
    <w:rsid w:val="00410EF1"/>
    <w:rsid w:val="00424046"/>
    <w:rsid w:val="0043141C"/>
    <w:rsid w:val="004432D6"/>
    <w:rsid w:val="00445256"/>
    <w:rsid w:val="0044723C"/>
    <w:rsid w:val="0045365B"/>
    <w:rsid w:val="00477126"/>
    <w:rsid w:val="004A1786"/>
    <w:rsid w:val="004B4DAF"/>
    <w:rsid w:val="004B6653"/>
    <w:rsid w:val="004D132C"/>
    <w:rsid w:val="004D4ED1"/>
    <w:rsid w:val="005157BC"/>
    <w:rsid w:val="00526B7A"/>
    <w:rsid w:val="005278CD"/>
    <w:rsid w:val="00557FC0"/>
    <w:rsid w:val="00562D3E"/>
    <w:rsid w:val="005659B1"/>
    <w:rsid w:val="00566CE5"/>
    <w:rsid w:val="00572E75"/>
    <w:rsid w:val="005745E1"/>
    <w:rsid w:val="0057640D"/>
    <w:rsid w:val="00580DFA"/>
    <w:rsid w:val="0058201F"/>
    <w:rsid w:val="00582269"/>
    <w:rsid w:val="00582AB2"/>
    <w:rsid w:val="00583862"/>
    <w:rsid w:val="00583EDF"/>
    <w:rsid w:val="005A3433"/>
    <w:rsid w:val="005B35C0"/>
    <w:rsid w:val="005C07BD"/>
    <w:rsid w:val="005D577D"/>
    <w:rsid w:val="005F6107"/>
    <w:rsid w:val="00606B30"/>
    <w:rsid w:val="00607776"/>
    <w:rsid w:val="00613C92"/>
    <w:rsid w:val="00632AF9"/>
    <w:rsid w:val="006346AE"/>
    <w:rsid w:val="006462DE"/>
    <w:rsid w:val="00661E59"/>
    <w:rsid w:val="006765C4"/>
    <w:rsid w:val="0068697A"/>
    <w:rsid w:val="006A00DD"/>
    <w:rsid w:val="006A5EB5"/>
    <w:rsid w:val="006A74D9"/>
    <w:rsid w:val="006B7B46"/>
    <w:rsid w:val="006C10EB"/>
    <w:rsid w:val="006E1885"/>
    <w:rsid w:val="0071088B"/>
    <w:rsid w:val="00730391"/>
    <w:rsid w:val="007464FB"/>
    <w:rsid w:val="007608AB"/>
    <w:rsid w:val="007B7AEF"/>
    <w:rsid w:val="007F0D04"/>
    <w:rsid w:val="007F399F"/>
    <w:rsid w:val="007F77BD"/>
    <w:rsid w:val="007F7938"/>
    <w:rsid w:val="00804DFF"/>
    <w:rsid w:val="00816829"/>
    <w:rsid w:val="008526AB"/>
    <w:rsid w:val="00872A40"/>
    <w:rsid w:val="00875B3E"/>
    <w:rsid w:val="008B667C"/>
    <w:rsid w:val="008E1B2D"/>
    <w:rsid w:val="009168D8"/>
    <w:rsid w:val="00940755"/>
    <w:rsid w:val="00963B62"/>
    <w:rsid w:val="0099233B"/>
    <w:rsid w:val="009A01FF"/>
    <w:rsid w:val="009B257C"/>
    <w:rsid w:val="009B79B0"/>
    <w:rsid w:val="009C4776"/>
    <w:rsid w:val="009C534F"/>
    <w:rsid w:val="00A227C7"/>
    <w:rsid w:val="00A309A5"/>
    <w:rsid w:val="00A46A61"/>
    <w:rsid w:val="00A56D3E"/>
    <w:rsid w:val="00A76EFB"/>
    <w:rsid w:val="00A81D09"/>
    <w:rsid w:val="00A82915"/>
    <w:rsid w:val="00A852F1"/>
    <w:rsid w:val="00A90E68"/>
    <w:rsid w:val="00A95330"/>
    <w:rsid w:val="00AA42BD"/>
    <w:rsid w:val="00AD1D95"/>
    <w:rsid w:val="00AF0D15"/>
    <w:rsid w:val="00B05D9D"/>
    <w:rsid w:val="00B25CBD"/>
    <w:rsid w:val="00B34B20"/>
    <w:rsid w:val="00B40F6C"/>
    <w:rsid w:val="00B53AC1"/>
    <w:rsid w:val="00B544D9"/>
    <w:rsid w:val="00B54620"/>
    <w:rsid w:val="00B741F9"/>
    <w:rsid w:val="00B92264"/>
    <w:rsid w:val="00BA3D62"/>
    <w:rsid w:val="00BB7FA0"/>
    <w:rsid w:val="00BF64FE"/>
    <w:rsid w:val="00C2560E"/>
    <w:rsid w:val="00C25A97"/>
    <w:rsid w:val="00C53278"/>
    <w:rsid w:val="00C863C9"/>
    <w:rsid w:val="00CA6B4D"/>
    <w:rsid w:val="00CB050C"/>
    <w:rsid w:val="00CB1D5F"/>
    <w:rsid w:val="00CB54C7"/>
    <w:rsid w:val="00CC09DB"/>
    <w:rsid w:val="00CE351E"/>
    <w:rsid w:val="00CE4F11"/>
    <w:rsid w:val="00CF2BB1"/>
    <w:rsid w:val="00CF69E5"/>
    <w:rsid w:val="00D1213B"/>
    <w:rsid w:val="00D168B7"/>
    <w:rsid w:val="00D21103"/>
    <w:rsid w:val="00D35E87"/>
    <w:rsid w:val="00D55763"/>
    <w:rsid w:val="00D6203C"/>
    <w:rsid w:val="00D64DCC"/>
    <w:rsid w:val="00D75C4B"/>
    <w:rsid w:val="00D917FB"/>
    <w:rsid w:val="00DA3384"/>
    <w:rsid w:val="00DB19AF"/>
    <w:rsid w:val="00DB1E2B"/>
    <w:rsid w:val="00DC3C15"/>
    <w:rsid w:val="00DC6206"/>
    <w:rsid w:val="00DD389F"/>
    <w:rsid w:val="00DD47F8"/>
    <w:rsid w:val="00DE1E99"/>
    <w:rsid w:val="00E11025"/>
    <w:rsid w:val="00E1685B"/>
    <w:rsid w:val="00E32BC7"/>
    <w:rsid w:val="00E414BB"/>
    <w:rsid w:val="00E4775D"/>
    <w:rsid w:val="00E64B3F"/>
    <w:rsid w:val="00E64DCE"/>
    <w:rsid w:val="00E728F0"/>
    <w:rsid w:val="00E818DC"/>
    <w:rsid w:val="00E93F84"/>
    <w:rsid w:val="00E95126"/>
    <w:rsid w:val="00E960D0"/>
    <w:rsid w:val="00EA5E81"/>
    <w:rsid w:val="00EB7190"/>
    <w:rsid w:val="00EC745A"/>
    <w:rsid w:val="00ED0322"/>
    <w:rsid w:val="00F06ECD"/>
    <w:rsid w:val="00F23E2F"/>
    <w:rsid w:val="00F34F5A"/>
    <w:rsid w:val="00F67001"/>
    <w:rsid w:val="00F7772D"/>
    <w:rsid w:val="00F8257A"/>
    <w:rsid w:val="00F92A6F"/>
    <w:rsid w:val="00FA308D"/>
    <w:rsid w:val="00FA4761"/>
    <w:rsid w:val="00FD42E0"/>
    <w:rsid w:val="00FE05A1"/>
    <w:rsid w:val="00FE2065"/>
    <w:rsid w:val="00FF3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D9"/>
  </w:style>
  <w:style w:type="paragraph" w:styleId="2">
    <w:name w:val="heading 2"/>
    <w:basedOn w:val="a"/>
    <w:next w:val="a"/>
    <w:link w:val="20"/>
    <w:uiPriority w:val="3"/>
    <w:qFormat/>
    <w:rsid w:val="00583862"/>
    <w:pPr>
      <w:keepNext/>
      <w:keepLines/>
      <w:spacing w:before="120" w:after="120" w:line="240" w:lineRule="auto"/>
      <w:jc w:val="center"/>
      <w:outlineLvl w:val="1"/>
    </w:pPr>
    <w:rPr>
      <w:rFonts w:ascii="Times New Roman" w:eastAsia="Times New Roman" w:hAnsi="Times New Roman" w:cs="Times New Roman"/>
      <w:b/>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nhideWhenUsed/>
    <w:rsid w:val="00AA42BD"/>
    <w:pPr>
      <w:spacing w:before="100" w:beforeAutospacing="1" w:after="100" w:afterAutospacing="1" w:line="240" w:lineRule="auto"/>
    </w:pPr>
    <w:rPr>
      <w:rFonts w:ascii="Times New Roman" w:eastAsia="Times New Roman" w:hAnsi="Times New Roman" w:cs="Times New Roman"/>
      <w:sz w:val="24"/>
      <w:szCs w:val="24"/>
      <w:u w:color="000000"/>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locked/>
    <w:rsid w:val="00AA42BD"/>
    <w:rPr>
      <w:rFonts w:ascii="Times New Roman" w:eastAsia="Times New Roman" w:hAnsi="Times New Roman" w:cs="Times New Roman"/>
      <w:sz w:val="24"/>
      <w:szCs w:val="24"/>
      <w:u w:color="000000"/>
    </w:rPr>
  </w:style>
  <w:style w:type="character" w:customStyle="1" w:styleId="20">
    <w:name w:val="Заголовок 2 Знак"/>
    <w:basedOn w:val="a0"/>
    <w:link w:val="2"/>
    <w:uiPriority w:val="3"/>
    <w:rsid w:val="00583862"/>
    <w:rPr>
      <w:rFonts w:ascii="Times New Roman" w:eastAsia="Times New Roman" w:hAnsi="Times New Roman" w:cs="Times New Roman"/>
      <w:b/>
      <w:sz w:val="24"/>
      <w:szCs w:val="26"/>
    </w:rPr>
  </w:style>
  <w:style w:type="paragraph" w:styleId="a5">
    <w:name w:val="footnote text"/>
    <w:basedOn w:val="a"/>
    <w:link w:val="a6"/>
    <w:uiPriority w:val="99"/>
    <w:rsid w:val="00583862"/>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583862"/>
    <w:rPr>
      <w:rFonts w:ascii="Times New Roman" w:eastAsia="Times New Roman" w:hAnsi="Times New Roman" w:cs="Times New Roman"/>
      <w:sz w:val="20"/>
      <w:szCs w:val="20"/>
      <w:lang w:eastAsia="ru-RU"/>
    </w:rPr>
  </w:style>
  <w:style w:type="character" w:styleId="a7">
    <w:name w:val="footnote reference"/>
    <w:aliases w:val="Знак сноски-FN,Ciae niinee-FN,SUPERS"/>
    <w:uiPriority w:val="99"/>
    <w:rsid w:val="00583862"/>
    <w:rPr>
      <w:vertAlign w:val="superscript"/>
    </w:rPr>
  </w:style>
  <w:style w:type="paragraph" w:styleId="a8">
    <w:name w:val="Balloon Text"/>
    <w:basedOn w:val="a"/>
    <w:link w:val="a9"/>
    <w:uiPriority w:val="99"/>
    <w:semiHidden/>
    <w:unhideWhenUsed/>
    <w:rsid w:val="00EB71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7190"/>
    <w:rPr>
      <w:rFonts w:ascii="Tahoma" w:hAnsi="Tahoma" w:cs="Tahoma"/>
      <w:sz w:val="16"/>
      <w:szCs w:val="16"/>
    </w:rPr>
  </w:style>
  <w:style w:type="paragraph" w:customStyle="1" w:styleId="justify">
    <w:name w:val="justify"/>
    <w:basedOn w:val="a"/>
    <w:rsid w:val="007F7938"/>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character" w:customStyle="1" w:styleId="1">
    <w:name w:val="Заголовок №1_"/>
    <w:link w:val="10"/>
    <w:rsid w:val="00076A36"/>
    <w:rPr>
      <w:b/>
      <w:bCs/>
      <w:sz w:val="28"/>
      <w:szCs w:val="28"/>
      <w:shd w:val="clear" w:color="auto" w:fill="FFFFFF"/>
    </w:rPr>
  </w:style>
  <w:style w:type="paragraph" w:customStyle="1" w:styleId="10">
    <w:name w:val="Заголовок №1"/>
    <w:basedOn w:val="a"/>
    <w:link w:val="1"/>
    <w:rsid w:val="00076A36"/>
    <w:pPr>
      <w:widowControl w:val="0"/>
      <w:shd w:val="clear" w:color="auto" w:fill="FFFFFF"/>
      <w:spacing w:after="420" w:line="0" w:lineRule="atLeast"/>
      <w:outlineLvl w:val="0"/>
    </w:pPr>
    <w:rPr>
      <w:b/>
      <w:bCs/>
      <w:sz w:val="28"/>
      <w:szCs w:val="28"/>
    </w:rPr>
  </w:style>
  <w:style w:type="table" w:styleId="aa">
    <w:name w:val="Table Grid"/>
    <w:basedOn w:val="a1"/>
    <w:uiPriority w:val="59"/>
    <w:rsid w:val="00B40F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uiPriority w:val="99"/>
    <w:unhideWhenUsed/>
    <w:rsid w:val="00B40F6C"/>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0"/>
    <w:link w:val="ab"/>
    <w:uiPriority w:val="99"/>
    <w:rsid w:val="00B40F6C"/>
    <w:rPr>
      <w:rFonts w:ascii="Calibri" w:eastAsia="Times New Roman" w:hAnsi="Calibri" w:cs="Times New Roman"/>
      <w:sz w:val="20"/>
      <w:szCs w:val="20"/>
      <w:lang w:eastAsia="ru-RU"/>
    </w:rPr>
  </w:style>
  <w:style w:type="paragraph" w:styleId="ad">
    <w:name w:val="List Paragraph"/>
    <w:basedOn w:val="a"/>
    <w:uiPriority w:val="34"/>
    <w:qFormat/>
    <w:rsid w:val="006C10EB"/>
    <w:pPr>
      <w:ind w:left="720"/>
      <w:contextualSpacing/>
    </w:pPr>
  </w:style>
  <w:style w:type="character" w:styleId="ae">
    <w:name w:val="annotation reference"/>
    <w:basedOn w:val="a0"/>
    <w:uiPriority w:val="99"/>
    <w:semiHidden/>
    <w:unhideWhenUsed/>
    <w:rsid w:val="00526B7A"/>
    <w:rPr>
      <w:sz w:val="16"/>
      <w:szCs w:val="16"/>
    </w:rPr>
  </w:style>
  <w:style w:type="paragraph" w:styleId="af">
    <w:name w:val="annotation text"/>
    <w:basedOn w:val="a"/>
    <w:link w:val="af0"/>
    <w:uiPriority w:val="99"/>
    <w:semiHidden/>
    <w:unhideWhenUsed/>
    <w:rsid w:val="00526B7A"/>
    <w:pPr>
      <w:spacing w:line="240" w:lineRule="auto"/>
    </w:pPr>
    <w:rPr>
      <w:sz w:val="20"/>
      <w:szCs w:val="20"/>
    </w:rPr>
  </w:style>
  <w:style w:type="character" w:customStyle="1" w:styleId="af0">
    <w:name w:val="Текст примечания Знак"/>
    <w:basedOn w:val="a0"/>
    <w:link w:val="af"/>
    <w:uiPriority w:val="99"/>
    <w:semiHidden/>
    <w:rsid w:val="00526B7A"/>
    <w:rPr>
      <w:sz w:val="20"/>
      <w:szCs w:val="20"/>
    </w:rPr>
  </w:style>
  <w:style w:type="paragraph" w:styleId="af1">
    <w:name w:val="annotation subject"/>
    <w:basedOn w:val="af"/>
    <w:next w:val="af"/>
    <w:link w:val="af2"/>
    <w:uiPriority w:val="99"/>
    <w:semiHidden/>
    <w:unhideWhenUsed/>
    <w:rsid w:val="00526B7A"/>
    <w:rPr>
      <w:b/>
      <w:bCs/>
    </w:rPr>
  </w:style>
  <w:style w:type="character" w:customStyle="1" w:styleId="af2">
    <w:name w:val="Тема примечания Знак"/>
    <w:basedOn w:val="af0"/>
    <w:link w:val="af1"/>
    <w:uiPriority w:val="99"/>
    <w:semiHidden/>
    <w:rsid w:val="00526B7A"/>
    <w:rPr>
      <w:b/>
      <w:bCs/>
      <w:sz w:val="20"/>
      <w:szCs w:val="20"/>
    </w:rPr>
  </w:style>
  <w:style w:type="paragraph" w:styleId="af3">
    <w:name w:val="header"/>
    <w:basedOn w:val="a"/>
    <w:link w:val="af4"/>
    <w:uiPriority w:val="99"/>
    <w:unhideWhenUsed/>
    <w:rsid w:val="00FA476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4761"/>
  </w:style>
  <w:style w:type="paragraph" w:styleId="af5">
    <w:name w:val="footer"/>
    <w:basedOn w:val="a"/>
    <w:link w:val="af6"/>
    <w:uiPriority w:val="99"/>
    <w:unhideWhenUsed/>
    <w:rsid w:val="00FA476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4761"/>
  </w:style>
</w:styles>
</file>

<file path=word/webSettings.xml><?xml version="1.0" encoding="utf-8"?>
<w:webSettings xmlns:r="http://schemas.openxmlformats.org/officeDocument/2006/relationships" xmlns:w="http://schemas.openxmlformats.org/wordprocessingml/2006/main">
  <w:divs>
    <w:div w:id="1814516248">
      <w:bodyDiv w:val="1"/>
      <w:marLeft w:val="0"/>
      <w:marRight w:val="0"/>
      <w:marTop w:val="0"/>
      <w:marBottom w:val="0"/>
      <w:divBdr>
        <w:top w:val="none" w:sz="0" w:space="0" w:color="auto"/>
        <w:left w:val="none" w:sz="0" w:space="0" w:color="auto"/>
        <w:bottom w:val="none" w:sz="0" w:space="0" w:color="auto"/>
        <w:right w:val="none" w:sz="0" w:space="0" w:color="auto"/>
      </w:divBdr>
    </w:div>
    <w:div w:id="188895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3.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emf"/><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image" Target="../media/image2.jpeg"/></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image" Target="../media/image2.jpeg"/></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image" Target="../media/image2.jpeg"/></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image" Target="../media/image2.jpeg"/></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6.xml.rels><?xml version="1.0" encoding="UTF-8" standalone="yes"?>
<Relationships xmlns="http://schemas.openxmlformats.org/package/2006/relationships"><Relationship Id="rId1" Type="http://schemas.openxmlformats.org/officeDocument/2006/relationships/oleObject" Target="file:///F:\&#1056;&#1040;&#1057;&#1063;&#1045;&#1058;&#1067;\&#1088;&#1072;&#1089;&#1095;&#1105;&#1090;&#1099;%20&#1082;%20&#1082;&#1086;&#1085;&#1094;&#1077;&#1087;&#1094;&#1080;&#1080;%202018%20&#1048;&#1058;&#1054;&#1043;.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1056;&#1040;&#1057;&#1063;&#1045;&#1058;&#1067;\&#1088;&#1072;&#1089;&#1095;&#1105;&#1090;&#1099;%20&#1082;%20&#1082;&#1086;&#1085;&#1094;&#1077;&#1087;&#1094;&#1080;&#1080;%202018%20&#1048;&#1058;&#1054;&#104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Natali\Desktop\&#1056;&#1040;&#1057;&#1063;&#1045;&#1058;&#1067;\&#1088;&#1072;&#1089;&#1095;&#1105;&#1090;&#1099;%20&#1082;%20&#1082;&#1086;&#1085;&#1094;&#1077;&#1087;&#1094;&#1080;&#1080;%202018%20&#1048;&#1058;&#1054;&#104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Natali\Desktop\&#1056;&#1040;&#1057;&#1063;&#1045;&#1058;&#1067;\&#1088;&#1072;&#1089;&#1095;&#1105;&#1090;&#1099;%20&#1082;%20&#1082;&#1086;&#1085;&#1094;&#1077;&#1087;&#1094;&#1080;&#1080;%202018%20&#1048;&#1058;&#1054;&#1043;.xlsx"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themeOverride" Target="../theme/themeOverride2.xml"/><Relationship Id="rId5" Type="http://schemas.openxmlformats.org/officeDocument/2006/relationships/chartUserShapes" Target="../drawings/drawing1.xml"/><Relationship Id="rId4"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oleObject" Target="file:///F:\&#1082;&#1086;&#1085;&#1094;&#1077;&#1087;&#1094;&#1080;&#1103;\&#1050;&#1086;&#1085;&#1094;&#1077;&#1087;&#1094;&#1080;&#1103;%202018\&#1056;&#1040;&#1057;&#1063;&#1045;&#1058;&#1067;\&#1088;&#1072;&#1089;&#1095;&#1105;&#1090;&#1099;%20&#1082;%20&#1082;&#1086;&#1085;&#1094;&#1077;&#1087;&#1094;&#1080;&#1080;%202018%20&#1048;&#1058;&#1054;&#1043;.xlsx" TargetMode="External"/></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22.xml.rels><?xml version="1.0" encoding="UTF-8" standalone="yes"?>
<Relationships xmlns="http://schemas.openxmlformats.org/package/2006/relationships"><Relationship Id="rId1" Type="http://schemas.openxmlformats.org/officeDocument/2006/relationships/oleObject" Target="file:///C:\Users\Natali\Desktop\&#1056;&#1040;&#1057;&#1063;&#1045;&#1058;&#1067;\&#1088;&#1072;&#1089;&#1095;&#1105;&#1090;&#1099;%20&#1082;%20&#1082;&#1086;&#1085;&#1094;&#1077;&#1087;&#1094;&#1080;&#1080;%202018%20&#1048;&#1058;&#1054;&#1043;.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Natali\Desktop\&#1056;&#1040;&#1057;&#1063;&#1045;&#1058;&#1067;\&#1088;&#1072;&#1089;&#1095;&#1105;&#1090;&#1099;%20&#1082;%20&#1082;&#1086;&#1085;&#1094;&#1077;&#1087;&#1094;&#1080;&#1080;%202018%20&#1048;&#1058;&#1054;&#1043;.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Natali\Desktop\&#1056;&#1040;&#1057;&#1063;&#1045;&#1058;&#1067;\&#1088;&#1072;&#1089;&#1095;&#1105;&#1090;&#1099;%20&#1082;%20&#1082;&#1086;&#1085;&#1094;&#1077;&#1087;&#1094;&#1080;&#1080;%202018%20&#1048;&#1058;&#1054;&#1043;.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Natali\Desktop\&#1056;&#1040;&#1057;&#1063;&#1045;&#1058;&#1067;\&#1088;&#1072;&#1089;&#1095;&#1105;&#1090;&#1099;%20&#1082;%20&#1082;&#1086;&#1085;&#1094;&#1077;&#1087;&#1094;&#1080;&#1080;%202018%20&#1048;&#1058;&#1054;&#1043;.xlsx" TargetMode="External"/></Relationships>
</file>

<file path=word/charts/_rels/chart26.xml.rels><?xml version="1.0" encoding="UTF-8" standalone="yes"?>
<Relationships xmlns="http://schemas.openxmlformats.org/package/2006/relationships"><Relationship Id="rId2" Type="http://schemas.openxmlformats.org/officeDocument/2006/relationships/oleObject" Target="file:///\\fs\share\&#1043;&#1057;%20&#1089;&#1086;&#1076;&#1077;&#1081;&#1089;&#1090;&#1074;&#1080;&#1103;%20&#1080;&#1085;&#1074;&#1077;&#1089;&#1090;&#1080;&#1094;&#1080;&#1086;&#1085;&#1085;&#1086;&#1081;%20&#1080;%20&#1076;&#1077;&#1083;&#1086;&#1074;&#1086;&#1081;%20&#1072;&#1082;&#1090;&#1080;&#1074;&#1085;&#1086;&#1089;&#1090;&#1080;\&#1059;-&#1077;%20&#1087;&#1088;&#1077;&#1076;&#1087;&#1088;&#1080;&#1085;&#1080;&#1084;&#1072;&#1090;&#1077;&#1083;&#1100;&#1089;&#1082;&#1086;&#1081;%20&#1076;&#1077;&#1103;&#1090;&#1077;&#1083;&#1100;&#1085;&#1086;&#1089;&#1090;&#1080;\32.%20&#1050;&#1086;&#1085;&#1094;&#1077;&#1087;&#1094;&#1080;&#1103;%20&#1073;&#1102;&#1076;&#1078;&#1077;&#1090;%20&#1080;%20&#1085;&#1072;&#1083;&#1086;&#1075;%20&#1087;&#1086;&#1083;&#1080;&#1090;&#1080;&#1082;&#1080;%20&#1085;&#1072;%202018\&#1040;&#1085;&#1072;&#1083;&#1080;&#1079;%20&#1048;&#1055;%20&#1082;%20&#1082;&#1086;&#1085;&#1094;&#1077;&#1087;&#1094;&#1080;&#1080;\&#1050;&#1085;&#1080;&#1075;&#1072;1.xlsx" TargetMode="External"/><Relationship Id="rId1" Type="http://schemas.openxmlformats.org/officeDocument/2006/relationships/image" Target="../media/image2.jpeg"/></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s\share\&#1043;&#1057;%20&#1089;&#1086;&#1076;&#1077;&#1081;&#1089;&#1090;&#1074;&#1080;&#1103;%20&#1080;&#1085;&#1074;&#1077;&#1089;&#1090;&#1080;&#1094;&#1080;&#1086;&#1085;&#1085;&#1086;&#1081;%20&#1080;%20&#1076;&#1077;&#1083;&#1086;&#1074;&#1086;&#1081;%20&#1072;&#1082;&#1090;&#1080;&#1074;&#1085;&#1086;&#1089;&#1090;&#1080;\&#1059;-&#1077;%20&#1087;&#1086;%20&#1084;&#1072;&#1083;&#1086;&#1084;&#1091;%20&#1073;&#1080;&#1079;&#1085;&#1077;&#1089;&#1091;%20&#1080;%20&#1090;&#1091;&#1088;&#1080;&#1079;&#1084;&#1091;\32.%20&#1050;&#1086;&#1085;&#1094;&#1077;&#1087;&#1094;&#1080;&#1103;%20&#1073;&#1102;&#1076;&#1078;&#1077;&#1090;%20&#1080;%20&#1085;&#1072;&#1083;&#1086;&#1075;%20&#1087;&#1086;&#1083;&#1080;&#1090;&#1080;&#1082;&#1080;%20&#1085;&#1072;%202018\&#1040;&#1085;&#1072;&#1083;&#1080;&#1079;%20&#1048;&#1055;%20&#1082;%20&#1082;&#1086;&#1085;&#1094;&#1077;&#1087;&#1094;&#1080;&#1080;\&#1050;&#1085;&#1080;&#1075;&#1072;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openxmlformats.org/officeDocument/2006/relationships/image" Target="../media/image2.jpeg"/><Relationship Id="rId1" Type="http://schemas.openxmlformats.org/officeDocument/2006/relationships/image" Target="../media/image1.jpeg"/></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Office_Excel8.xlsx"/><Relationship Id="rId2" Type="http://schemas.openxmlformats.org/officeDocument/2006/relationships/image" Target="../media/image1.jpeg"/><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0"/>
      <c:rotY val="0"/>
      <c:depthPercent val="100"/>
      <c:rAngAx val="1"/>
    </c:view3D>
    <c:plotArea>
      <c:layout>
        <c:manualLayout>
          <c:layoutTarget val="inner"/>
          <c:xMode val="edge"/>
          <c:yMode val="edge"/>
          <c:x val="5.8790797217763535E-2"/>
          <c:y val="0.10024934383202101"/>
          <c:w val="0.95358090185676281"/>
          <c:h val="0.41437635512952198"/>
        </c:manualLayout>
      </c:layout>
      <c:bar3DChart>
        <c:barDir val="col"/>
        <c:grouping val="clustered"/>
        <c:ser>
          <c:idx val="0"/>
          <c:order val="0"/>
          <c:tx>
            <c:strRef>
              <c:f>Лист1!$B$1</c:f>
              <c:strCache>
                <c:ptCount val="1"/>
                <c:pt idx="0">
                  <c:v>2016 год</c:v>
                </c:pt>
              </c:strCache>
            </c:strRef>
          </c:tx>
          <c:spPr>
            <a:solidFill>
              <a:srgbClr val="808080"/>
            </a:solidFill>
            <a:ln w="19381">
              <a:noFill/>
            </a:ln>
          </c:spPr>
          <c:dPt>
            <c:idx val="0"/>
            <c:spPr>
              <a:pattFill prst="ltUpDiag">
                <a:fgClr>
                  <a:srgbClr val="808080"/>
                </a:fgClr>
                <a:bgClr>
                  <a:srgbClr val="FFFFFF"/>
                </a:bgClr>
              </a:pattFill>
              <a:ln w="19381">
                <a:noFill/>
              </a:ln>
            </c:spPr>
          </c:dPt>
          <c:dLbls>
            <c:spPr>
              <a:noFill/>
              <a:ln>
                <a:noFill/>
              </a:ln>
              <a:effectLst/>
            </c:spPr>
            <c:txPr>
              <a:bodyPr/>
              <a:lstStyle/>
              <a:p>
                <a:pPr>
                  <a:defRPr b="1">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Лист1!$A$2:$A$10</c:f>
              <c:strCache>
                <c:ptCount val="9"/>
                <c:pt idx="0">
                  <c:v>Приднестровье </c:v>
                </c:pt>
                <c:pt idx="1">
                  <c:v>Молдова</c:v>
                </c:pt>
                <c:pt idx="2">
                  <c:v>Украина</c:v>
                </c:pt>
                <c:pt idx="3">
                  <c:v>Россия</c:v>
                </c:pt>
                <c:pt idx="4">
                  <c:v>Беларусь</c:v>
                </c:pt>
                <c:pt idx="5">
                  <c:v>Болгария</c:v>
                </c:pt>
                <c:pt idx="6">
                  <c:v>Сербия</c:v>
                </c:pt>
                <c:pt idx="7">
                  <c:v>Польша*</c:v>
                </c:pt>
                <c:pt idx="8">
                  <c:v> Германия</c:v>
                </c:pt>
              </c:strCache>
            </c:strRef>
          </c:cat>
          <c:val>
            <c:numRef>
              <c:f>Лист1!$B$2:$B$10</c:f>
              <c:numCache>
                <c:formatCode>General</c:formatCode>
                <c:ptCount val="9"/>
                <c:pt idx="0" formatCode="0.0">
                  <c:v>9</c:v>
                </c:pt>
                <c:pt idx="1">
                  <c:v>5.3</c:v>
                </c:pt>
                <c:pt idx="2">
                  <c:v>7.4</c:v>
                </c:pt>
                <c:pt idx="3" formatCode="0.0">
                  <c:v>7.3</c:v>
                </c:pt>
                <c:pt idx="4">
                  <c:v>8.5</c:v>
                </c:pt>
                <c:pt idx="5">
                  <c:v>7.3</c:v>
                </c:pt>
                <c:pt idx="6">
                  <c:v>5.7</c:v>
                </c:pt>
                <c:pt idx="7">
                  <c:v>8.2000000000000011</c:v>
                </c:pt>
                <c:pt idx="8">
                  <c:v>6.1</c:v>
                </c:pt>
              </c:numCache>
            </c:numRef>
          </c:val>
        </c:ser>
        <c:dLbls/>
        <c:shape val="cylinder"/>
        <c:axId val="152467712"/>
        <c:axId val="152473600"/>
        <c:axId val="0"/>
      </c:bar3DChart>
      <c:catAx>
        <c:axId val="152467712"/>
        <c:scaling>
          <c:orientation val="minMax"/>
        </c:scaling>
        <c:axPos val="b"/>
        <c:numFmt formatCode="General" sourceLinked="1"/>
        <c:tickLblPos val="nextTo"/>
        <c:txPr>
          <a:bodyPr rot="-5400000" vert="horz"/>
          <a:lstStyle/>
          <a:p>
            <a:pPr>
              <a:defRPr sz="726" b="1" i="0" u="none" strike="noStrike" baseline="0">
                <a:solidFill>
                  <a:srgbClr val="000000"/>
                </a:solidFill>
                <a:latin typeface="Times New Roman"/>
                <a:ea typeface="Times New Roman"/>
                <a:cs typeface="Times New Roman"/>
              </a:defRPr>
            </a:pPr>
            <a:endParaRPr lang="ru-RU"/>
          </a:p>
        </c:txPr>
        <c:crossAx val="152473600"/>
        <c:crosses val="autoZero"/>
        <c:auto val="1"/>
        <c:lblAlgn val="ctr"/>
        <c:lblOffset val="100"/>
      </c:catAx>
      <c:valAx>
        <c:axId val="152473600"/>
        <c:scaling>
          <c:orientation val="minMax"/>
          <c:max val="10"/>
        </c:scaling>
        <c:axPos val="l"/>
        <c:majorGridlines/>
        <c:numFmt formatCode="0.0" sourceLinked="1"/>
        <c:tickLblPos val="nextTo"/>
        <c:txPr>
          <a:bodyPr rot="0" vert="horz"/>
          <a:lstStyle/>
          <a:p>
            <a:pPr>
              <a:defRPr sz="901" b="1" i="0" u="none" strike="noStrike" baseline="0">
                <a:solidFill>
                  <a:srgbClr val="000000"/>
                </a:solidFill>
                <a:latin typeface="Times New Roman"/>
                <a:ea typeface="Times New Roman"/>
                <a:cs typeface="Times New Roman"/>
              </a:defRPr>
            </a:pPr>
            <a:endParaRPr lang="ru-RU"/>
          </a:p>
        </c:txPr>
        <c:crossAx val="152467712"/>
        <c:crosses val="autoZero"/>
        <c:crossBetween val="between"/>
        <c:majorUnit val="2"/>
      </c:valAx>
      <c:spPr>
        <a:noFill/>
        <a:ln w="25423">
          <a:noFill/>
        </a:ln>
      </c:spPr>
    </c:plotArea>
    <c:plotVisOnly val="1"/>
    <c:dispBlanksAs val="gap"/>
  </c:chart>
  <c:spPr>
    <a:ln>
      <a:noFill/>
    </a:ln>
  </c:spPr>
  <c:txPr>
    <a:bodyPr/>
    <a:lstStyle/>
    <a:p>
      <a:pPr>
        <a:defRPr sz="1001" b="0" i="0" u="none" strike="noStrike" baseline="0">
          <a:solidFill>
            <a:srgbClr val="000000"/>
          </a:solidFill>
          <a:latin typeface="Calibri"/>
          <a:ea typeface="Calibri"/>
          <a:cs typeface="Calibri"/>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936905361775846E-2"/>
          <c:y val="7.7555146779367257E-2"/>
          <c:w val="0.87926625469284692"/>
          <c:h val="0.70268073950100163"/>
        </c:manualLayout>
      </c:layout>
      <c:lineChart>
        <c:grouping val="standard"/>
        <c:ser>
          <c:idx val="0"/>
          <c:order val="0"/>
          <c:tx>
            <c:strRef>
              <c:f>Лист1!$B$4</c:f>
              <c:strCache>
                <c:ptCount val="1"/>
                <c:pt idx="0">
                  <c:v>ВВП</c:v>
                </c:pt>
              </c:strCache>
            </c:strRef>
          </c:tx>
          <c:dLbls>
            <c:spPr>
              <a:noFill/>
              <a:ln w="25410">
                <a:noFill/>
              </a:ln>
            </c:spPr>
            <c:showVal val="1"/>
            <c:extLst>
              <c:ext xmlns:c15="http://schemas.microsoft.com/office/drawing/2012/chart" uri="{CE6537A1-D6FC-4f65-9D91-7224C49458BB}">
                <c15:showLeaderLines val="0"/>
              </c:ext>
            </c:extLst>
          </c:dLbls>
          <c:cat>
            <c:numRef>
              <c:f>Лист1!$C$3:$I$3</c:f>
              <c:numCache>
                <c:formatCode>General</c:formatCode>
                <c:ptCount val="7"/>
                <c:pt idx="0">
                  <c:v>2011</c:v>
                </c:pt>
                <c:pt idx="1">
                  <c:v>2012</c:v>
                </c:pt>
                <c:pt idx="2">
                  <c:v>2013</c:v>
                </c:pt>
                <c:pt idx="3">
                  <c:v>2014</c:v>
                </c:pt>
                <c:pt idx="4">
                  <c:v>2015</c:v>
                </c:pt>
                <c:pt idx="5">
                  <c:v>2016</c:v>
                </c:pt>
                <c:pt idx="6">
                  <c:v>2017</c:v>
                </c:pt>
              </c:numCache>
            </c:numRef>
          </c:cat>
          <c:val>
            <c:numRef>
              <c:f>Лист1!$C$4:$H$4</c:f>
            </c:numRef>
          </c:val>
        </c:ser>
        <c:ser>
          <c:idx val="1"/>
          <c:order val="1"/>
          <c:tx>
            <c:strRef>
              <c:f>Лист1!$B$5</c:f>
              <c:strCache>
                <c:ptCount val="1"/>
                <c:pt idx="0">
                  <c:v>Расходы ЕГФСС ПМР на цели пенсионного обеспечения</c:v>
                </c:pt>
              </c:strCache>
            </c:strRef>
          </c:tx>
          <c:dLbls>
            <c:spPr>
              <a:noFill/>
              <a:ln w="25410">
                <a:noFill/>
              </a:ln>
            </c:spPr>
            <c:showVal val="1"/>
            <c:extLst>
              <c:ext xmlns:c15="http://schemas.microsoft.com/office/drawing/2012/chart" uri="{CE6537A1-D6FC-4f65-9D91-7224C49458BB}">
                <c15:showLeaderLines val="0"/>
              </c:ext>
            </c:extLst>
          </c:dLbls>
          <c:cat>
            <c:numRef>
              <c:f>Лист1!$C$3:$I$3</c:f>
              <c:numCache>
                <c:formatCode>General</c:formatCode>
                <c:ptCount val="7"/>
                <c:pt idx="0">
                  <c:v>2011</c:v>
                </c:pt>
                <c:pt idx="1">
                  <c:v>2012</c:v>
                </c:pt>
                <c:pt idx="2">
                  <c:v>2013</c:v>
                </c:pt>
                <c:pt idx="3">
                  <c:v>2014</c:v>
                </c:pt>
                <c:pt idx="4">
                  <c:v>2015</c:v>
                </c:pt>
                <c:pt idx="5">
                  <c:v>2016</c:v>
                </c:pt>
                <c:pt idx="6">
                  <c:v>2017</c:v>
                </c:pt>
              </c:numCache>
            </c:numRef>
          </c:cat>
          <c:val>
            <c:numRef>
              <c:f>Лист1!$C$5:$H$5</c:f>
            </c:numRef>
          </c:val>
        </c:ser>
        <c:ser>
          <c:idx val="2"/>
          <c:order val="2"/>
          <c:tx>
            <c:strRef>
              <c:f>Лист1!$B$6</c:f>
              <c:strCache>
                <c:ptCount val="1"/>
                <c:pt idx="0">
                  <c:v>Расходы ЕГФСС ПМР  к ВВП</c:v>
                </c:pt>
              </c:strCache>
            </c:strRef>
          </c:tx>
          <c:spPr>
            <a:ln w="25410">
              <a:solidFill>
                <a:sysClr val="windowText" lastClr="000000"/>
              </a:solidFill>
            </a:ln>
          </c:spPr>
          <c:marker>
            <c:spPr>
              <a:solidFill>
                <a:sysClr val="windowText" lastClr="000000"/>
              </a:solidFill>
              <a:ln>
                <a:solidFill>
                  <a:sysClr val="windowText" lastClr="000000"/>
                </a:solidFill>
              </a:ln>
            </c:spPr>
          </c:marker>
          <c:dLbls>
            <c:dLbl>
              <c:idx val="0"/>
              <c:layout>
                <c:manualLayout>
                  <c:x val="0"/>
                  <c:y val="1.2676371244001209E-2"/>
                </c:manualLayout>
              </c:layout>
              <c:tx>
                <c:rich>
                  <a:bodyPr/>
                  <a:lstStyle/>
                  <a:p>
                    <a:r>
                      <a:rPr lang="en-US"/>
                      <a:t>19,2%</a:t>
                    </a:r>
                  </a:p>
                </c:rich>
              </c:tx>
              <c:dLblPos val="t"/>
              <c:showVal val="1"/>
              <c:extLst>
                <c:ext xmlns:c15="http://schemas.microsoft.com/office/drawing/2012/chart" uri="{CE6537A1-D6FC-4f65-9D91-7224C49458BB}">
                  <c15:layout/>
                </c:ext>
              </c:extLst>
            </c:dLbl>
            <c:dLbl>
              <c:idx val="1"/>
              <c:layout>
                <c:manualLayout>
                  <c:x val="-2.1071532210657652E-2"/>
                  <c:y val="-0.11852606741034713"/>
                </c:manualLayout>
              </c:layout>
              <c:tx>
                <c:rich>
                  <a:bodyPr/>
                  <a:lstStyle/>
                  <a:p>
                    <a:pPr>
                      <a:defRPr/>
                    </a:pPr>
                    <a:r>
                      <a:rPr lang="en-US"/>
                      <a:t>21,5%</a:t>
                    </a:r>
                  </a:p>
                </c:rich>
              </c:tx>
              <c:spPr>
                <a:noFill/>
                <a:ln w="25410">
                  <a:noFill/>
                </a:ln>
              </c:spPr>
              <c:dLblPos val="r"/>
              <c:showVal val="1"/>
              <c:extLst>
                <c:ext xmlns:c15="http://schemas.microsoft.com/office/drawing/2012/chart" uri="{CE6537A1-D6FC-4f65-9D91-7224C49458BB}">
                  <c15:layout/>
                </c:ext>
              </c:extLst>
            </c:dLbl>
            <c:dLbl>
              <c:idx val="2"/>
              <c:layout>
                <c:manualLayout>
                  <c:x val="-2.3155788806171598E-2"/>
                  <c:y val="-0.11107695256042736"/>
                </c:manualLayout>
              </c:layout>
              <c:spPr>
                <a:noFill/>
                <a:ln w="25410">
                  <a:noFill/>
                </a:ln>
              </c:spPr>
              <c:txPr>
                <a:bodyPr/>
                <a:lstStyle/>
                <a:p>
                  <a:pPr>
                    <a:defRPr/>
                  </a:pPr>
                  <a:endParaRPr lang="ru-RU"/>
                </a:p>
              </c:txPr>
              <c:dLblPos val="r"/>
              <c:showVal val="1"/>
              <c:extLst>
                <c:ext xmlns:c15="http://schemas.microsoft.com/office/drawing/2012/chart" uri="{CE6537A1-D6FC-4f65-9D91-7224C49458BB}">
                  <c15:layout/>
                </c:ext>
              </c:extLst>
            </c:dLbl>
            <c:dLbl>
              <c:idx val="3"/>
              <c:layout>
                <c:manualLayout>
                  <c:x val="-2.9513086665884643E-2"/>
                  <c:y val="-0.11329581659786155"/>
                </c:manualLayout>
              </c:layout>
              <c:spPr>
                <a:noFill/>
                <a:ln w="25410">
                  <a:noFill/>
                </a:ln>
              </c:spPr>
              <c:txPr>
                <a:bodyPr/>
                <a:lstStyle/>
                <a:p>
                  <a:pPr>
                    <a:defRPr/>
                  </a:pPr>
                  <a:endParaRPr lang="ru-RU"/>
                </a:p>
              </c:txPr>
              <c:dLblPos val="r"/>
              <c:showVal val="1"/>
              <c:extLst>
                <c:ext xmlns:c15="http://schemas.microsoft.com/office/drawing/2012/chart" uri="{CE6537A1-D6FC-4f65-9D91-7224C49458BB}">
                  <c15:layout/>
                </c:ext>
              </c:extLst>
            </c:dLbl>
            <c:dLbl>
              <c:idx val="4"/>
              <c:layout>
                <c:manualLayout>
                  <c:x val="-3.7921125770666468E-2"/>
                  <c:y val="-8.8734598708008997E-2"/>
                </c:manualLayout>
              </c:layout>
              <c:tx>
                <c:rich>
                  <a:bodyPr/>
                  <a:lstStyle/>
                  <a:p>
                    <a:pPr>
                      <a:defRPr/>
                    </a:pPr>
                    <a:r>
                      <a:rPr lang="en-US"/>
                      <a:t>22,0%</a:t>
                    </a:r>
                  </a:p>
                </c:rich>
              </c:tx>
              <c:spPr>
                <a:noFill/>
                <a:ln w="25410">
                  <a:noFill/>
                </a:ln>
              </c:spPr>
              <c:dLblPos val="r"/>
              <c:showVal val="1"/>
              <c:extLst>
                <c:ext xmlns:c15="http://schemas.microsoft.com/office/drawing/2012/chart" uri="{CE6537A1-D6FC-4f65-9D91-7224C49458BB}">
                  <c15:layout/>
                </c:ext>
              </c:extLst>
            </c:dLbl>
            <c:dLbl>
              <c:idx val="5"/>
              <c:layout>
                <c:manualLayout>
                  <c:x val="-3.7895574463891427E-2"/>
                  <c:y val="-0.12375332380442855"/>
                </c:manualLayout>
              </c:layout>
              <c:spPr>
                <a:noFill/>
                <a:ln w="25410">
                  <a:noFill/>
                </a:ln>
              </c:spPr>
              <c:txPr>
                <a:bodyPr/>
                <a:lstStyle/>
                <a:p>
                  <a:pPr>
                    <a:defRPr/>
                  </a:pPr>
                  <a:endParaRPr lang="ru-RU"/>
                </a:p>
              </c:txPr>
              <c:dLblPos val="r"/>
              <c:showVal val="1"/>
              <c:extLst>
                <c:ext xmlns:c15="http://schemas.microsoft.com/office/drawing/2012/chart" uri="{CE6537A1-D6FC-4f65-9D91-7224C49458BB}">
                  <c15:layout/>
                </c:ext>
              </c:extLst>
            </c:dLbl>
            <c:dLbl>
              <c:idx val="6"/>
              <c:layout>
                <c:manualLayout>
                  <c:x val="6.3214596631972764E-3"/>
                  <c:y val="1.267637124400124E-2"/>
                </c:manualLayout>
              </c:layout>
              <c:dLblPos val="t"/>
              <c:showVal val="1"/>
              <c:extLst>
                <c:ext xmlns:c15="http://schemas.microsoft.com/office/drawing/2012/chart" uri="{CE6537A1-D6FC-4f65-9D91-7224C49458BB}">
                  <c15:layout/>
                </c:ext>
              </c:extLst>
            </c:dLbl>
            <c:spPr>
              <a:noFill/>
              <a:ln w="25410">
                <a:noFill/>
              </a:ln>
            </c:spPr>
            <c:dLblPos val="t"/>
            <c:showVal val="1"/>
            <c:extLst>
              <c:ext xmlns:c15="http://schemas.microsoft.com/office/drawing/2012/chart" uri="{CE6537A1-D6FC-4f65-9D91-7224C49458BB}">
                <c15:showLeaderLines val="0"/>
              </c:ext>
            </c:extLst>
          </c:dLbls>
          <c:cat>
            <c:numRef>
              <c:f>Лист1!$C$3:$I$3</c:f>
              <c:numCache>
                <c:formatCode>General</c:formatCode>
                <c:ptCount val="7"/>
                <c:pt idx="0">
                  <c:v>2011</c:v>
                </c:pt>
                <c:pt idx="1">
                  <c:v>2012</c:v>
                </c:pt>
                <c:pt idx="2">
                  <c:v>2013</c:v>
                </c:pt>
                <c:pt idx="3">
                  <c:v>2014</c:v>
                </c:pt>
                <c:pt idx="4">
                  <c:v>2015</c:v>
                </c:pt>
                <c:pt idx="5">
                  <c:v>2016</c:v>
                </c:pt>
                <c:pt idx="6">
                  <c:v>2017</c:v>
                </c:pt>
              </c:numCache>
            </c:numRef>
          </c:cat>
          <c:val>
            <c:numRef>
              <c:f>Лист1!$C$6:$I$6</c:f>
              <c:numCache>
                <c:formatCode>0.0%</c:formatCode>
                <c:ptCount val="7"/>
                <c:pt idx="0">
                  <c:v>0.19503556915098566</c:v>
                </c:pt>
                <c:pt idx="1">
                  <c:v>0.21835619370923443</c:v>
                </c:pt>
                <c:pt idx="2">
                  <c:v>0.20136239079827914</c:v>
                </c:pt>
                <c:pt idx="3">
                  <c:v>0.20228616603341321</c:v>
                </c:pt>
                <c:pt idx="4">
                  <c:v>0.22767240218370918</c:v>
                </c:pt>
                <c:pt idx="5">
                  <c:v>0.19121033442073931</c:v>
                </c:pt>
                <c:pt idx="6">
                  <c:v>0.16800000000000001</c:v>
                </c:pt>
              </c:numCache>
            </c:numRef>
          </c:val>
        </c:ser>
        <c:dLbls/>
        <c:dropLines>
          <c:spPr>
            <a:ln w="9528">
              <a:solidFill>
                <a:sysClr val="windowText" lastClr="000000">
                  <a:lumMod val="75000"/>
                  <a:lumOff val="25000"/>
                </a:sysClr>
              </a:solidFill>
            </a:ln>
          </c:spPr>
        </c:dropLines>
        <c:marker val="1"/>
        <c:axId val="112176128"/>
        <c:axId val="112190208"/>
      </c:lineChart>
      <c:catAx>
        <c:axId val="112176128"/>
        <c:scaling>
          <c:orientation val="minMax"/>
        </c:scaling>
        <c:axPos val="b"/>
        <c:numFmt formatCode="General" sourceLinked="1"/>
        <c:majorTickMark val="cross"/>
        <c:tickLblPos val="nextTo"/>
        <c:spPr>
          <a:ln>
            <a:solidFill>
              <a:sysClr val="windowText" lastClr="000000"/>
            </a:solidFill>
          </a:ln>
        </c:spPr>
        <c:crossAx val="112190208"/>
        <c:crosses val="autoZero"/>
        <c:auto val="1"/>
        <c:lblAlgn val="ctr"/>
        <c:lblOffset val="100"/>
      </c:catAx>
      <c:valAx>
        <c:axId val="112190208"/>
        <c:scaling>
          <c:orientation val="minMax"/>
        </c:scaling>
        <c:axPos val="l"/>
        <c:majorGridlines/>
        <c:numFmt formatCode="0.0%" sourceLinked="0"/>
        <c:majorTickMark val="cross"/>
        <c:tickLblPos val="nextTo"/>
        <c:spPr>
          <a:ln>
            <a:solidFill>
              <a:sysClr val="windowText" lastClr="000000"/>
            </a:solidFill>
          </a:ln>
        </c:spPr>
        <c:crossAx val="112176128"/>
        <c:crosses val="autoZero"/>
        <c:crossBetween val="between"/>
      </c:valAx>
    </c:plotArea>
    <c:plotVisOnly val="1"/>
    <c:dispBlanksAs val="gap"/>
  </c:chart>
  <c:spPr>
    <a:ln>
      <a:noFill/>
    </a:ln>
  </c:spPr>
  <c:txPr>
    <a:bodyPr/>
    <a:lstStyle/>
    <a:p>
      <a:pPr>
        <a:defRPr sz="901" b="1">
          <a:latin typeface="Times New Roman" pitchFamily="18" charset="0"/>
          <a:cs typeface="Times New Roman" pitchFamily="18" charset="0"/>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a:t>Государственные пенсионные расходы </a:t>
            </a:r>
            <a:r>
              <a:rPr lang="ru-RU" sz="1200" b="1" i="0" u="none" strike="noStrike" baseline="0">
                <a:solidFill>
                  <a:sysClr val="windowText" lastClr="000000"/>
                </a:solidFill>
              </a:rPr>
              <a:t>в международном сопоставлении </a:t>
            </a:r>
            <a:r>
              <a:rPr lang="ru-RU" sz="1200" b="1">
                <a:solidFill>
                  <a:sysClr val="windowText" lastClr="000000"/>
                </a:solidFill>
              </a:rPr>
              <a:t>в 2017 году, % ВВП </a:t>
            </a:r>
            <a:endParaRPr lang="en-US" sz="1200" b="1">
              <a:solidFill>
                <a:sysClr val="windowText" lastClr="000000"/>
              </a:solidFill>
            </a:endParaRPr>
          </a:p>
        </c:rich>
      </c:tx>
      <c:layout>
        <c:manualLayout>
          <c:xMode val="edge"/>
          <c:yMode val="edge"/>
          <c:x val="0.18597082341451487"/>
          <c:y val="1.5008618972133434E-2"/>
        </c:manualLayout>
      </c:layout>
    </c:title>
    <c:plotArea>
      <c:layout>
        <c:manualLayout>
          <c:layoutTarget val="inner"/>
          <c:xMode val="edge"/>
          <c:yMode val="edge"/>
          <c:x val="8.7730341046818705E-2"/>
          <c:y val="0.18888888888888891"/>
          <c:w val="0.90194386252177483"/>
          <c:h val="0.39180312987192506"/>
        </c:manualLayout>
      </c:layout>
      <c:barChart>
        <c:barDir val="col"/>
        <c:grouping val="clustered"/>
        <c:ser>
          <c:idx val="0"/>
          <c:order val="0"/>
          <c:tx>
            <c:strRef>
              <c:f>Лист1!$B$1</c:f>
              <c:strCache>
                <c:ptCount val="1"/>
                <c:pt idx="0">
                  <c:v>2017</c:v>
                </c:pt>
              </c:strCache>
            </c:strRef>
          </c:tx>
          <c:spPr>
            <a:solidFill>
              <a:schemeClr val="bg1">
                <a:lumMod val="75000"/>
              </a:schemeClr>
            </a:solidFill>
            <a:ln>
              <a:solidFill>
                <a:schemeClr val="tx1">
                  <a:lumMod val="75000"/>
                  <a:lumOff val="25000"/>
                </a:schemeClr>
              </a:solidFill>
            </a:ln>
          </c:spPr>
          <c:dPt>
            <c:idx val="10"/>
            <c:spPr>
              <a:blipFill>
                <a:blip xmlns:r="http://schemas.openxmlformats.org/officeDocument/2006/relationships" r:embed="rId1"/>
                <a:tile tx="0" ty="0" sx="100000" sy="100000" flip="none" algn="tl"/>
              </a:blipFill>
              <a:ln>
                <a:solidFill>
                  <a:schemeClr val="tx1">
                    <a:lumMod val="75000"/>
                    <a:lumOff val="25000"/>
                  </a:schemeClr>
                </a:solidFill>
              </a:ln>
            </c:spPr>
          </c:dPt>
          <c:dLbls>
            <c:spPr>
              <a:noFill/>
              <a:ln>
                <a:noFill/>
              </a:ln>
              <a:effectLst/>
            </c:spPr>
            <c:dLblPos val="outEnd"/>
            <c:showVal val="1"/>
            <c:extLst>
              <c:ext xmlns:c15="http://schemas.microsoft.com/office/drawing/2012/chart" uri="{CE6537A1-D6FC-4f65-9D91-7224C49458BB}">
                <c15:layout/>
                <c15:showLeaderLines val="0"/>
              </c:ext>
            </c:extLst>
          </c:dLbls>
          <c:cat>
            <c:strRef>
              <c:f>Лист1!$A$2:$A$12</c:f>
              <c:strCache>
                <c:ptCount val="11"/>
                <c:pt idx="0">
                  <c:v>Слов. Республика</c:v>
                </c:pt>
                <c:pt idx="1">
                  <c:v>Молдова</c:v>
                </c:pt>
                <c:pt idx="2">
                  <c:v>Венгрия</c:v>
                </c:pt>
                <c:pt idx="3">
                  <c:v>Белоруссия</c:v>
                </c:pt>
                <c:pt idx="4">
                  <c:v>Россия</c:v>
                </c:pt>
                <c:pt idx="5">
                  <c:v>Румыния</c:v>
                </c:pt>
                <c:pt idx="6">
                  <c:v>Германия</c:v>
                </c:pt>
                <c:pt idx="7">
                  <c:v>Польша</c:v>
                </c:pt>
                <c:pt idx="8">
                  <c:v>Болгария</c:v>
                </c:pt>
                <c:pt idx="9">
                  <c:v>Украина</c:v>
                </c:pt>
                <c:pt idx="10">
                  <c:v>Приднестровье</c:v>
                </c:pt>
              </c:strCache>
            </c:strRef>
          </c:cat>
          <c:val>
            <c:numRef>
              <c:f>Лист1!$B$2:$B$12</c:f>
              <c:numCache>
                <c:formatCode>General</c:formatCode>
                <c:ptCount val="11"/>
                <c:pt idx="0">
                  <c:v>7.2</c:v>
                </c:pt>
                <c:pt idx="1">
                  <c:v>7.5</c:v>
                </c:pt>
                <c:pt idx="2">
                  <c:v>7.9</c:v>
                </c:pt>
                <c:pt idx="3">
                  <c:v>8.2000000000000011</c:v>
                </c:pt>
                <c:pt idx="4">
                  <c:v>8.5</c:v>
                </c:pt>
                <c:pt idx="5">
                  <c:v>8.6</c:v>
                </c:pt>
                <c:pt idx="6">
                  <c:v>9.1</c:v>
                </c:pt>
                <c:pt idx="7">
                  <c:v>9.1</c:v>
                </c:pt>
                <c:pt idx="8">
                  <c:v>9.7000000000000011</c:v>
                </c:pt>
                <c:pt idx="9">
                  <c:v>10.8</c:v>
                </c:pt>
                <c:pt idx="10">
                  <c:v>16.8</c:v>
                </c:pt>
              </c:numCache>
            </c:numRef>
          </c:val>
        </c:ser>
        <c:dLbls/>
        <c:axId val="113341184"/>
        <c:axId val="113342720"/>
      </c:barChart>
      <c:catAx>
        <c:axId val="113341184"/>
        <c:scaling>
          <c:orientation val="minMax"/>
        </c:scaling>
        <c:axPos val="b"/>
        <c:numFmt formatCode="General" sourceLinked="0"/>
        <c:tickLblPos val="nextTo"/>
        <c:crossAx val="113342720"/>
        <c:crosses val="autoZero"/>
        <c:auto val="1"/>
        <c:lblAlgn val="ctr"/>
        <c:lblOffset val="100"/>
      </c:catAx>
      <c:valAx>
        <c:axId val="113342720"/>
        <c:scaling>
          <c:orientation val="minMax"/>
        </c:scaling>
        <c:axPos val="l"/>
        <c:majorGridlines/>
        <c:numFmt formatCode="General" sourceLinked="1"/>
        <c:tickLblPos val="nextTo"/>
        <c:crossAx val="113341184"/>
        <c:crosses val="autoZero"/>
        <c:crossBetween val="between"/>
      </c:valAx>
    </c:plotArea>
    <c:plotVisOnly val="1"/>
    <c:dispBlanksAs val="gap"/>
  </c:chart>
  <c:spPr>
    <a:ln>
      <a:noFill/>
    </a:ln>
  </c:spPr>
  <c:txPr>
    <a:bodyPr/>
    <a:lstStyle/>
    <a:p>
      <a:pPr>
        <a:defRPr b="1">
          <a:latin typeface="Times New Roman" pitchFamily="18" charset="0"/>
          <a:cs typeface="Times New Roman" pitchFamily="18" charset="0"/>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8.8669084903712878E-2"/>
          <c:y val="4.7916666666666823E-2"/>
          <c:w val="0.88586796442111349"/>
          <c:h val="0.73150000000000004"/>
        </c:manualLayout>
      </c:layout>
      <c:barChart>
        <c:barDir val="col"/>
        <c:grouping val="clustered"/>
        <c:ser>
          <c:idx val="0"/>
          <c:order val="0"/>
          <c:tx>
            <c:strRef>
              <c:f>Лист1!$B$1</c:f>
              <c:strCache>
                <c:ptCount val="1"/>
                <c:pt idx="0">
                  <c:v>коэффициент</c:v>
                </c:pt>
              </c:strCache>
            </c:strRef>
          </c:tx>
          <c:spPr>
            <a:solidFill>
              <a:schemeClr val="bg1">
                <a:lumMod val="85000"/>
              </a:schemeClr>
            </a:solidFill>
            <a:ln>
              <a:solidFill>
                <a:schemeClr val="tx1"/>
              </a:solidFill>
            </a:ln>
          </c:spPr>
          <c:dPt>
            <c:idx val="4"/>
            <c:spPr>
              <a:blipFill>
                <a:blip xmlns:r="http://schemas.openxmlformats.org/officeDocument/2006/relationships" r:embed="rId1"/>
                <a:tile tx="0" ty="0" sx="100000" sy="100000" flip="none" algn="tl"/>
              </a:blipFill>
              <a:ln>
                <a:solidFill>
                  <a:schemeClr val="tx1"/>
                </a:solidFill>
              </a:ln>
            </c:spPr>
          </c:dPt>
          <c:dLbls>
            <c:dLbl>
              <c:idx val="4"/>
              <c:tx>
                <c:rich>
                  <a:bodyPr/>
                  <a:lstStyle/>
                  <a:p>
                    <a:r>
                      <a:rPr lang="en-US"/>
                      <a:t>0,34</a:t>
                    </a:r>
                  </a:p>
                </c:rich>
              </c:tx>
              <c:showVal val="1"/>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Лист1!$A$2:$A$7</c:f>
              <c:strCache>
                <c:ptCount val="6"/>
                <c:pt idx="0">
                  <c:v>Молдова</c:v>
                </c:pt>
                <c:pt idx="1">
                  <c:v>Польша</c:v>
                </c:pt>
                <c:pt idx="2">
                  <c:v>Украина</c:v>
                </c:pt>
                <c:pt idx="3">
                  <c:v>Россия</c:v>
                </c:pt>
                <c:pt idx="4">
                  <c:v>Приднестровье</c:v>
                </c:pt>
                <c:pt idx="5">
                  <c:v>Германия</c:v>
                </c:pt>
              </c:strCache>
            </c:strRef>
          </c:cat>
          <c:val>
            <c:numRef>
              <c:f>Лист1!$B$2:$B$7</c:f>
              <c:numCache>
                <c:formatCode>General</c:formatCode>
                <c:ptCount val="6"/>
                <c:pt idx="0" formatCode="0.00">
                  <c:v>0.26</c:v>
                </c:pt>
                <c:pt idx="1">
                  <c:v>0.28000000000000008</c:v>
                </c:pt>
                <c:pt idx="2">
                  <c:v>0.33000000000000163</c:v>
                </c:pt>
                <c:pt idx="3">
                  <c:v>0.33000000000000163</c:v>
                </c:pt>
                <c:pt idx="4">
                  <c:v>0.34</c:v>
                </c:pt>
                <c:pt idx="5">
                  <c:v>0.36000000000000032</c:v>
                </c:pt>
              </c:numCache>
            </c:numRef>
          </c:val>
        </c:ser>
        <c:dLbls/>
        <c:axId val="113367680"/>
        <c:axId val="113373568"/>
      </c:barChart>
      <c:catAx>
        <c:axId val="113367680"/>
        <c:scaling>
          <c:orientation val="minMax"/>
        </c:scaling>
        <c:axPos val="b"/>
        <c:numFmt formatCode="General" sourceLinked="0"/>
        <c:tickLblPos val="nextTo"/>
        <c:spPr>
          <a:ln>
            <a:solidFill>
              <a:schemeClr val="tx1"/>
            </a:solidFill>
          </a:ln>
        </c:spPr>
        <c:txPr>
          <a:bodyPr/>
          <a:lstStyle/>
          <a:p>
            <a:pPr>
              <a:defRPr b="1">
                <a:latin typeface="Times New Roman" pitchFamily="18" charset="0"/>
                <a:cs typeface="Times New Roman" pitchFamily="18" charset="0"/>
              </a:defRPr>
            </a:pPr>
            <a:endParaRPr lang="ru-RU"/>
          </a:p>
        </c:txPr>
        <c:crossAx val="113373568"/>
        <c:crosses val="autoZero"/>
        <c:auto val="1"/>
        <c:lblAlgn val="ctr"/>
        <c:lblOffset val="100"/>
      </c:catAx>
      <c:valAx>
        <c:axId val="113373568"/>
        <c:scaling>
          <c:orientation val="minMax"/>
          <c:max val="0.4"/>
        </c:scaling>
        <c:axPos val="l"/>
        <c:numFmt formatCode="0.00" sourceLinked="1"/>
        <c:tickLblPos val="nextTo"/>
        <c:spPr>
          <a:ln>
            <a:solidFill>
              <a:schemeClr val="tx1"/>
            </a:solidFill>
          </a:ln>
        </c:spPr>
        <c:txPr>
          <a:bodyPr/>
          <a:lstStyle/>
          <a:p>
            <a:pPr>
              <a:defRPr b="1">
                <a:latin typeface="Times New Roman" pitchFamily="18" charset="0"/>
                <a:cs typeface="Times New Roman" pitchFamily="18" charset="0"/>
              </a:defRPr>
            </a:pPr>
            <a:endParaRPr lang="ru-RU"/>
          </a:p>
        </c:txPr>
        <c:crossAx val="113367680"/>
        <c:crosses val="autoZero"/>
        <c:crossBetween val="between"/>
        <c:majorUnit val="0.1"/>
      </c:valAx>
    </c:plotArea>
    <c:plotVisOnly val="1"/>
    <c:dispBlanksAs val="gap"/>
  </c:chart>
  <c:spPr>
    <a:ln>
      <a:no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 в общей численности</a:t>
            </a:r>
          </a:p>
          <a:p>
            <a:pPr>
              <a:defRPr sz="1000">
                <a:latin typeface="Times New Roman" pitchFamily="18" charset="0"/>
                <a:cs typeface="Times New Roman" pitchFamily="18" charset="0"/>
              </a:defRPr>
            </a:pPr>
            <a:r>
              <a:rPr lang="ru-RU" sz="1000">
                <a:latin typeface="Times New Roman" pitchFamily="18" charset="0"/>
                <a:cs typeface="Times New Roman" pitchFamily="18" charset="0"/>
              </a:rPr>
              <a:t>населения</a:t>
            </a:r>
          </a:p>
        </c:rich>
      </c:tx>
      <c:layout>
        <c:manualLayout>
          <c:xMode val="edge"/>
          <c:yMode val="edge"/>
          <c:x val="0.14899311023622264"/>
          <c:y val="4.3016315750499842E-2"/>
        </c:manualLayout>
      </c:layout>
      <c:overlay val="1"/>
    </c:title>
    <c:plotArea>
      <c:layout>
        <c:manualLayout>
          <c:layoutTarget val="inner"/>
          <c:xMode val="edge"/>
          <c:yMode val="edge"/>
          <c:x val="8.8669072615923245E-2"/>
          <c:y val="4.3650793650793704E-2"/>
          <c:w val="0.88586796442111349"/>
          <c:h val="0.65009967504062571"/>
        </c:manualLayout>
      </c:layout>
      <c:barChart>
        <c:barDir val="col"/>
        <c:grouping val="clustered"/>
        <c:ser>
          <c:idx val="0"/>
          <c:order val="0"/>
          <c:tx>
            <c:strRef>
              <c:f>Лист1!$B$1</c:f>
              <c:strCache>
                <c:ptCount val="1"/>
                <c:pt idx="0">
                  <c:v>% от численности населения</c:v>
                </c:pt>
              </c:strCache>
            </c:strRef>
          </c:tx>
          <c:spPr>
            <a:solidFill>
              <a:schemeClr val="bg1">
                <a:lumMod val="85000"/>
              </a:schemeClr>
            </a:solidFill>
            <a:ln>
              <a:solidFill>
                <a:schemeClr val="tx1"/>
              </a:solidFill>
            </a:ln>
          </c:spPr>
          <c:dPt>
            <c:idx val="2"/>
            <c:spPr>
              <a:blipFill>
                <a:blip xmlns:r="http://schemas.openxmlformats.org/officeDocument/2006/relationships" r:embed="rId1"/>
                <a:tile tx="0" ty="0" sx="100000" sy="100000" flip="none" algn="tl"/>
              </a:blipFill>
              <a:ln>
                <a:solidFill>
                  <a:schemeClr val="tx1"/>
                </a:solidFill>
              </a:ln>
            </c:spPr>
          </c:dPt>
          <c:dLbls>
            <c:dLbl>
              <c:idx val="2"/>
              <c:tx>
                <c:rich>
                  <a:bodyPr/>
                  <a:lstStyle/>
                  <a:p>
                    <a:r>
                      <a:rPr lang="en-US"/>
                      <a:t>25,4</a:t>
                    </a:r>
                  </a:p>
                </c:rich>
              </c:tx>
              <c:showVal val="1"/>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Лист1!$A$2:$A$7</c:f>
              <c:strCache>
                <c:ptCount val="6"/>
                <c:pt idx="0">
                  <c:v>Молдова</c:v>
                </c:pt>
                <c:pt idx="1">
                  <c:v>Польша</c:v>
                </c:pt>
                <c:pt idx="2">
                  <c:v>Приднестровье</c:v>
                </c:pt>
                <c:pt idx="3">
                  <c:v>Германия</c:v>
                </c:pt>
                <c:pt idx="4">
                  <c:v>Украина</c:v>
                </c:pt>
                <c:pt idx="5">
                  <c:v>Россия</c:v>
                </c:pt>
              </c:strCache>
            </c:strRef>
          </c:cat>
          <c:val>
            <c:numRef>
              <c:f>Лист1!$B$2:$B$7</c:f>
              <c:numCache>
                <c:formatCode>General</c:formatCode>
                <c:ptCount val="6"/>
                <c:pt idx="0" formatCode="0.0">
                  <c:v>20</c:v>
                </c:pt>
                <c:pt idx="1">
                  <c:v>23.2</c:v>
                </c:pt>
                <c:pt idx="2">
                  <c:v>25.4</c:v>
                </c:pt>
                <c:pt idx="3">
                  <c:v>25.5</c:v>
                </c:pt>
                <c:pt idx="4">
                  <c:v>28.9</c:v>
                </c:pt>
                <c:pt idx="5">
                  <c:v>29.2</c:v>
                </c:pt>
              </c:numCache>
            </c:numRef>
          </c:val>
        </c:ser>
        <c:dLbls/>
        <c:axId val="113414528"/>
        <c:axId val="113416064"/>
      </c:barChart>
      <c:catAx>
        <c:axId val="113414528"/>
        <c:scaling>
          <c:orientation val="minMax"/>
        </c:scaling>
        <c:axPos val="b"/>
        <c:numFmt formatCode="General" sourceLinked="0"/>
        <c:tickLblPos val="nextTo"/>
        <c:txPr>
          <a:bodyPr/>
          <a:lstStyle/>
          <a:p>
            <a:pPr>
              <a:defRPr b="1">
                <a:latin typeface="Times New Roman" pitchFamily="18" charset="0"/>
                <a:cs typeface="Times New Roman" pitchFamily="18" charset="0"/>
              </a:defRPr>
            </a:pPr>
            <a:endParaRPr lang="ru-RU"/>
          </a:p>
        </c:txPr>
        <c:crossAx val="113416064"/>
        <c:crosses val="autoZero"/>
        <c:auto val="1"/>
        <c:lblAlgn val="ctr"/>
        <c:lblOffset val="100"/>
      </c:catAx>
      <c:valAx>
        <c:axId val="113416064"/>
        <c:scaling>
          <c:orientation val="minMax"/>
        </c:scaling>
        <c:axPos val="l"/>
        <c:numFmt formatCode="0.0" sourceLinked="1"/>
        <c:tickLblPos val="nextTo"/>
        <c:txPr>
          <a:bodyPr/>
          <a:lstStyle/>
          <a:p>
            <a:pPr>
              <a:defRPr b="1">
                <a:latin typeface="Times New Roman" pitchFamily="18" charset="0"/>
                <a:cs typeface="Times New Roman" pitchFamily="18" charset="0"/>
              </a:defRPr>
            </a:pPr>
            <a:endParaRPr lang="ru-RU"/>
          </a:p>
        </c:txPr>
        <c:crossAx val="113414528"/>
        <c:crosses val="autoZero"/>
        <c:crossBetween val="between"/>
        <c:majorUnit val="10"/>
      </c:valAx>
    </c:plotArea>
    <c:plotVisOnly val="1"/>
    <c:dispBlanksAs val="gap"/>
  </c:chart>
  <c:spPr>
    <a:ln>
      <a:no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l">
              <a:defRPr sz="1000">
                <a:latin typeface="Times New Roman" pitchFamily="18" charset="0"/>
                <a:cs typeface="Times New Roman" pitchFamily="18" charset="0"/>
              </a:defRPr>
            </a:pPr>
            <a:r>
              <a:rPr lang="ru-RU" sz="1000">
                <a:latin typeface="Times New Roman" pitchFamily="18" charset="0"/>
                <a:cs typeface="Times New Roman" pitchFamily="18" charset="0"/>
              </a:rPr>
              <a:t>% от занятого населения</a:t>
            </a:r>
          </a:p>
        </c:rich>
      </c:tx>
      <c:layout>
        <c:manualLayout>
          <c:xMode val="edge"/>
          <c:yMode val="edge"/>
          <c:x val="0.16946381702287241"/>
          <c:y val="4.7196044068159186E-2"/>
        </c:manualLayout>
      </c:layout>
      <c:overlay val="1"/>
    </c:title>
    <c:plotArea>
      <c:layout>
        <c:manualLayout>
          <c:layoutTarget val="inner"/>
          <c:xMode val="edge"/>
          <c:yMode val="edge"/>
          <c:x val="8.8669072615923245E-2"/>
          <c:y val="4.3650793650793704E-2"/>
          <c:w val="0.88586796442111349"/>
          <c:h val="0.65009967504062594"/>
        </c:manualLayout>
      </c:layout>
      <c:barChart>
        <c:barDir val="col"/>
        <c:grouping val="clustered"/>
        <c:ser>
          <c:idx val="0"/>
          <c:order val="0"/>
          <c:tx>
            <c:strRef>
              <c:f>Лист1!$B$1</c:f>
              <c:strCache>
                <c:ptCount val="1"/>
                <c:pt idx="0">
                  <c:v>% от занятого населения</c:v>
                </c:pt>
              </c:strCache>
            </c:strRef>
          </c:tx>
          <c:spPr>
            <a:solidFill>
              <a:sysClr val="window" lastClr="FFFFFF">
                <a:lumMod val="85000"/>
              </a:sysClr>
            </a:solidFill>
            <a:ln>
              <a:solidFill>
                <a:schemeClr val="tx1"/>
              </a:solidFill>
            </a:ln>
          </c:spPr>
          <c:dPt>
            <c:idx val="5"/>
            <c:spPr>
              <a:blipFill>
                <a:blip xmlns:r="http://schemas.openxmlformats.org/officeDocument/2006/relationships" r:embed="rId1"/>
                <a:tile tx="0" ty="0" sx="100000" sy="100000" flip="none" algn="tl"/>
              </a:blipFill>
              <a:ln>
                <a:solidFill>
                  <a:schemeClr val="tx1"/>
                </a:solidFill>
              </a:ln>
            </c:spPr>
          </c:dPt>
          <c:dLbls>
            <c:spPr>
              <a:noFill/>
              <a:ln>
                <a:noFill/>
              </a:ln>
              <a:effectLst/>
            </c:spPr>
            <c:txPr>
              <a:bodyPr/>
              <a:lstStyle/>
              <a:p>
                <a:pPr>
                  <a:defRPr b="1">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Лист1!$A$2:$A$7</c:f>
              <c:strCache>
                <c:ptCount val="6"/>
                <c:pt idx="0">
                  <c:v>Германия</c:v>
                </c:pt>
                <c:pt idx="1">
                  <c:v>Польша</c:v>
                </c:pt>
                <c:pt idx="2">
                  <c:v>Молдова</c:v>
                </c:pt>
                <c:pt idx="3">
                  <c:v>Россия</c:v>
                </c:pt>
                <c:pt idx="4">
                  <c:v>Украина</c:v>
                </c:pt>
                <c:pt idx="5">
                  <c:v>Приднестровье</c:v>
                </c:pt>
              </c:strCache>
            </c:strRef>
          </c:cat>
          <c:val>
            <c:numRef>
              <c:f>Лист1!$B$2:$B$7</c:f>
              <c:numCache>
                <c:formatCode>General</c:formatCode>
                <c:ptCount val="6"/>
                <c:pt idx="0" formatCode="0.0">
                  <c:v>48.8</c:v>
                </c:pt>
                <c:pt idx="1">
                  <c:v>54.7</c:v>
                </c:pt>
                <c:pt idx="2">
                  <c:v>58.4</c:v>
                </c:pt>
                <c:pt idx="3">
                  <c:v>62.5</c:v>
                </c:pt>
                <c:pt idx="4">
                  <c:v>74.8</c:v>
                </c:pt>
                <c:pt idx="5">
                  <c:v>89.1</c:v>
                </c:pt>
              </c:numCache>
            </c:numRef>
          </c:val>
        </c:ser>
        <c:dLbls/>
        <c:axId val="113477888"/>
        <c:axId val="113483776"/>
      </c:barChart>
      <c:catAx>
        <c:axId val="113477888"/>
        <c:scaling>
          <c:orientation val="minMax"/>
        </c:scaling>
        <c:axPos val="b"/>
        <c:numFmt formatCode="General" sourceLinked="0"/>
        <c:tickLblPos val="nextTo"/>
        <c:txPr>
          <a:bodyPr/>
          <a:lstStyle/>
          <a:p>
            <a:pPr>
              <a:defRPr b="1">
                <a:latin typeface="Times New Roman" pitchFamily="18" charset="0"/>
                <a:cs typeface="Times New Roman" pitchFamily="18" charset="0"/>
              </a:defRPr>
            </a:pPr>
            <a:endParaRPr lang="ru-RU"/>
          </a:p>
        </c:txPr>
        <c:crossAx val="113483776"/>
        <c:crosses val="autoZero"/>
        <c:auto val="1"/>
        <c:lblAlgn val="ctr"/>
        <c:lblOffset val="100"/>
      </c:catAx>
      <c:valAx>
        <c:axId val="113483776"/>
        <c:scaling>
          <c:orientation val="minMax"/>
          <c:max val="100"/>
        </c:scaling>
        <c:axPos val="l"/>
        <c:numFmt formatCode="0.0" sourceLinked="1"/>
        <c:tickLblPos val="nextTo"/>
        <c:txPr>
          <a:bodyPr/>
          <a:lstStyle/>
          <a:p>
            <a:pPr>
              <a:defRPr b="1">
                <a:latin typeface="Times New Roman" pitchFamily="18" charset="0"/>
                <a:cs typeface="Times New Roman" pitchFamily="18" charset="0"/>
              </a:defRPr>
            </a:pPr>
            <a:endParaRPr lang="ru-RU"/>
          </a:p>
        </c:txPr>
        <c:crossAx val="113477888"/>
        <c:crosses val="autoZero"/>
        <c:crossBetween val="between"/>
        <c:majorUnit val="25"/>
      </c:valAx>
    </c:plotArea>
    <c:plotVisOnly val="1"/>
    <c:dispBlanksAs val="gap"/>
  </c:chart>
  <c:spPr>
    <a:ln>
      <a:noFill/>
    </a:ln>
  </c:sp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b="1" i="0" baseline="0">
                <a:latin typeface="Times New Roman" pitchFamily="18" charset="0"/>
                <a:cs typeface="Times New Roman" pitchFamily="18" charset="0"/>
              </a:rPr>
              <a:t>Доля занятого населения в общей численности </a:t>
            </a:r>
            <a:r>
              <a:rPr lang="ru-RU" sz="1200" b="1" i="0" baseline="0">
                <a:solidFill>
                  <a:sysClr val="windowText" lastClr="000000"/>
                </a:solidFill>
                <a:latin typeface="Times New Roman" pitchFamily="18" charset="0"/>
                <a:cs typeface="Times New Roman" pitchFamily="18" charset="0"/>
              </a:rPr>
              <a:t>населения </a:t>
            </a:r>
            <a:r>
              <a:rPr lang="ru-RU" sz="1200" b="1" i="0" u="none" strike="noStrike" baseline="0">
                <a:solidFill>
                  <a:sysClr val="windowText" lastClr="000000"/>
                </a:solidFill>
                <a:latin typeface="Times New Roman" pitchFamily="18" charset="0"/>
                <a:cs typeface="Times New Roman" pitchFamily="18" charset="0"/>
              </a:rPr>
              <a:t>в международном сопоставлении  за 2017 год, %</a:t>
            </a:r>
            <a:endParaRPr lang="ru-RU" sz="1200" b="1" i="0" baseline="0">
              <a:solidFill>
                <a:sysClr val="windowText" lastClr="000000"/>
              </a:solidFill>
              <a:latin typeface="Times New Roman" pitchFamily="18" charset="0"/>
              <a:cs typeface="Times New Roman" pitchFamily="18" charset="0"/>
            </a:endParaRPr>
          </a:p>
        </c:rich>
      </c:tx>
      <c:layout>
        <c:manualLayout>
          <c:xMode val="edge"/>
          <c:yMode val="edge"/>
          <c:x val="0.19826370487887041"/>
          <c:y val="5.5347385304907069E-3"/>
        </c:manualLayout>
      </c:layout>
    </c:title>
    <c:plotArea>
      <c:layout>
        <c:manualLayout>
          <c:layoutTarget val="inner"/>
          <c:xMode val="edge"/>
          <c:yMode val="edge"/>
          <c:x val="8.6768024734860547E-2"/>
          <c:y val="0.2221488098111265"/>
          <c:w val="0.890620075902821"/>
          <c:h val="0.60086326500517462"/>
        </c:manualLayout>
      </c:layout>
      <c:barChart>
        <c:barDir val="col"/>
        <c:grouping val="clustered"/>
        <c:ser>
          <c:idx val="0"/>
          <c:order val="0"/>
          <c:tx>
            <c:strRef>
              <c:f>Лист1!$B$1</c:f>
              <c:strCache>
                <c:ptCount val="1"/>
                <c:pt idx="0">
                  <c:v>2016 год</c:v>
                </c:pt>
              </c:strCache>
            </c:strRef>
          </c:tx>
          <c:spPr>
            <a:solidFill>
              <a:schemeClr val="bg1">
                <a:lumMod val="85000"/>
              </a:schemeClr>
            </a:solidFill>
            <a:ln>
              <a:solidFill>
                <a:schemeClr val="tx1"/>
              </a:solidFill>
            </a:ln>
          </c:spPr>
          <c:dPt>
            <c:idx val="0"/>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2400000" scaled="0"/>
              </a:gradFill>
              <a:ln>
                <a:solidFill>
                  <a:schemeClr val="tx1"/>
                </a:solidFill>
              </a:ln>
            </c:spPr>
          </c:dPt>
          <c:dLbls>
            <c:dLbl>
              <c:idx val="0"/>
              <c:tx>
                <c:rich>
                  <a:bodyPr/>
                  <a:lstStyle/>
                  <a:p>
                    <a:r>
                      <a:rPr lang="en-US"/>
                      <a:t>28,5</a:t>
                    </a:r>
                  </a:p>
                </c:rich>
              </c:tx>
              <c:showVal val="1"/>
              <c:extLst>
                <c:ext xmlns:c15="http://schemas.microsoft.com/office/drawing/2012/chart" uri="{CE6537A1-D6FC-4f65-9D91-7224C49458BB}">
                  <c15:layout/>
                </c:ext>
              </c:extLst>
            </c:dLbl>
            <c:dLbl>
              <c:idx val="1"/>
              <c:layout>
                <c:manualLayout>
                  <c:x val="-3.9426067844192234E-17"/>
                  <c:y val="1.1904761904761921E-2"/>
                </c:manualLayout>
              </c:layout>
              <c:showVal val="1"/>
              <c:extLst>
                <c:ext xmlns:c15="http://schemas.microsoft.com/office/drawing/2012/chart" uri="{CE6537A1-D6FC-4f65-9D91-7224C49458BB}">
                  <c15:layout/>
                </c:ext>
              </c:extLst>
            </c:dLbl>
            <c:dLbl>
              <c:idx val="2"/>
              <c:layout>
                <c:manualLayout>
                  <c:x val="-6.4516129032258793E-3"/>
                  <c:y val="-2.7777777777778252E-2"/>
                </c:manualLayout>
              </c:layout>
              <c:showVal val="1"/>
              <c:extLst>
                <c:ext xmlns:c15="http://schemas.microsoft.com/office/drawing/2012/chart" uri="{CE6537A1-D6FC-4f65-9D91-7224C49458BB}">
                  <c15:layout/>
                </c:ext>
              </c:extLst>
            </c:dLbl>
            <c:dLbl>
              <c:idx val="3"/>
              <c:layout>
                <c:manualLayout>
                  <c:x val="0"/>
                  <c:y val="1.8187620582886364E-17"/>
                </c:manualLayout>
              </c:layout>
              <c:showVal val="1"/>
              <c:extLst>
                <c:ext xmlns:c15="http://schemas.microsoft.com/office/drawing/2012/chart" uri="{CE6537A1-D6FC-4f65-9D91-7224C49458BB}">
                  <c15:layout/>
                </c:ext>
              </c:extLst>
            </c:dLbl>
            <c:dLbl>
              <c:idx val="4"/>
              <c:layout>
                <c:manualLayout>
                  <c:x val="0"/>
                  <c:y val="0"/>
                </c:manualLayout>
              </c:layout>
              <c:showVal val="1"/>
              <c:extLst>
                <c:ext xmlns:c15="http://schemas.microsoft.com/office/drawing/2012/chart" uri="{CE6537A1-D6FC-4f65-9D91-7224C49458BB}">
                  <c15:layout/>
                </c:ext>
              </c:extLst>
            </c:dLbl>
            <c:dLbl>
              <c:idx val="5"/>
              <c:layout>
                <c:manualLayout>
                  <c:x val="0"/>
                  <c:y val="7.9365079365079551E-3"/>
                </c:manualLayout>
              </c:layout>
              <c:showVal val="1"/>
              <c:extLst>
                <c:ext xmlns:c15="http://schemas.microsoft.com/office/drawing/2012/chart" uri="{CE6537A1-D6FC-4f65-9D91-7224C49458BB}">
                  <c15:layout/>
                </c:ext>
              </c:extLst>
            </c:dLbl>
            <c:spPr>
              <a:noFill/>
              <a:ln>
                <a:noFill/>
              </a:ln>
              <a:effectLst/>
            </c:spPr>
            <c:txPr>
              <a:bodyPr/>
              <a:lstStyle/>
              <a:p>
                <a:pPr>
                  <a:defRPr sz="1050" b="1">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Лист1!$A$2:$A$7</c:f>
              <c:strCache>
                <c:ptCount val="6"/>
                <c:pt idx="0">
                  <c:v>Приднестровье</c:v>
                </c:pt>
                <c:pt idx="1">
                  <c:v>Молдова</c:v>
                </c:pt>
                <c:pt idx="2">
                  <c:v>Украина</c:v>
                </c:pt>
                <c:pt idx="3">
                  <c:v>Россия</c:v>
                </c:pt>
                <c:pt idx="4">
                  <c:v>Германия</c:v>
                </c:pt>
                <c:pt idx="5">
                  <c:v>Польша</c:v>
                </c:pt>
              </c:strCache>
            </c:strRef>
          </c:cat>
          <c:val>
            <c:numRef>
              <c:f>Лист1!$B$2:$B$7</c:f>
              <c:numCache>
                <c:formatCode>General</c:formatCode>
                <c:ptCount val="6"/>
                <c:pt idx="0" formatCode="0.0">
                  <c:v>28.5</c:v>
                </c:pt>
                <c:pt idx="1">
                  <c:v>34.300000000000004</c:v>
                </c:pt>
                <c:pt idx="2">
                  <c:v>36.700000000000003</c:v>
                </c:pt>
                <c:pt idx="3">
                  <c:v>49.3</c:v>
                </c:pt>
                <c:pt idx="4">
                  <c:v>50.2</c:v>
                </c:pt>
                <c:pt idx="5">
                  <c:v>53.2</c:v>
                </c:pt>
              </c:numCache>
            </c:numRef>
          </c:val>
        </c:ser>
        <c:dLbls/>
        <c:axId val="113504256"/>
        <c:axId val="113505792"/>
      </c:barChart>
      <c:catAx>
        <c:axId val="113504256"/>
        <c:scaling>
          <c:orientation val="minMax"/>
        </c:scaling>
        <c:axPos val="b"/>
        <c:numFmt formatCode="General" sourceLinked="0"/>
        <c:majorTickMark val="cross"/>
        <c:tickLblPos val="nextTo"/>
        <c:txPr>
          <a:bodyPr/>
          <a:lstStyle/>
          <a:p>
            <a:pPr>
              <a:defRPr b="1">
                <a:latin typeface="Times New Roman" pitchFamily="18" charset="0"/>
                <a:cs typeface="Times New Roman" pitchFamily="18" charset="0"/>
              </a:defRPr>
            </a:pPr>
            <a:endParaRPr lang="ru-RU"/>
          </a:p>
        </c:txPr>
        <c:crossAx val="113505792"/>
        <c:crosses val="autoZero"/>
        <c:auto val="1"/>
        <c:lblAlgn val="ctr"/>
        <c:lblOffset val="100"/>
      </c:catAx>
      <c:valAx>
        <c:axId val="113505792"/>
        <c:scaling>
          <c:orientation val="minMax"/>
        </c:scaling>
        <c:axPos val="l"/>
        <c:majorGridlines/>
        <c:numFmt formatCode="0.0" sourceLinked="1"/>
        <c:tickLblPos val="nextTo"/>
        <c:txPr>
          <a:bodyPr/>
          <a:lstStyle/>
          <a:p>
            <a:pPr>
              <a:defRPr sz="1200" b="1">
                <a:latin typeface="Times New Roman" pitchFamily="18" charset="0"/>
                <a:cs typeface="Times New Roman" pitchFamily="18" charset="0"/>
              </a:defRPr>
            </a:pPr>
            <a:endParaRPr lang="ru-RU"/>
          </a:p>
        </c:txPr>
        <c:crossAx val="113504256"/>
        <c:crosses val="autoZero"/>
        <c:crossBetween val="between"/>
      </c:valAx>
    </c:plotArea>
    <c:plotVisOnly val="1"/>
    <c:dispBlanksAs val="gap"/>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spPr>
            <a:pattFill prst="ltHorz">
              <a:fgClr>
                <a:schemeClr val="tx1">
                  <a:lumMod val="50000"/>
                  <a:lumOff val="50000"/>
                </a:schemeClr>
              </a:fgClr>
              <a:bgClr>
                <a:schemeClr val="bg1"/>
              </a:bgClr>
            </a:pattFill>
            <a:ln>
              <a:solidFill>
                <a:schemeClr val="tx1"/>
              </a:solidFill>
            </a:ln>
          </c:spPr>
          <c:dPt>
            <c:idx val="7"/>
            <c:spPr>
              <a:pattFill prst="pct90">
                <a:fgClr>
                  <a:schemeClr val="tx1">
                    <a:lumMod val="75000"/>
                    <a:lumOff val="25000"/>
                  </a:schemeClr>
                </a:fgClr>
                <a:bgClr>
                  <a:schemeClr val="bg1"/>
                </a:bgClr>
              </a:pattFill>
              <a:ln>
                <a:solidFill>
                  <a:schemeClr val="tx1"/>
                </a:solidFill>
              </a:ln>
            </c:spPr>
          </c:dPt>
          <c:dLbls>
            <c:spPr>
              <a:noFill/>
              <a:ln>
                <a:noFill/>
              </a:ln>
              <a:effectLst/>
            </c:spPr>
            <c:txPr>
              <a:bodyPr/>
              <a:lstStyle/>
              <a:p>
                <a:pPr>
                  <a:defRPr b="1"/>
                </a:pPr>
                <a:endParaRPr lang="ru-RU"/>
              </a:p>
            </c:txPr>
            <c:showVal val="1"/>
            <c:extLst>
              <c:ext xmlns:c15="http://schemas.microsoft.com/office/drawing/2012/chart" uri="{CE6537A1-D6FC-4f65-9D91-7224C49458BB}">
                <c15:layout/>
                <c15:showLeaderLines val="0"/>
              </c:ext>
            </c:extLst>
          </c:dLbls>
          <c:cat>
            <c:strRef>
              <c:f>'презентация апрель'!$B$4:$B$11</c:f>
              <c:strCache>
                <c:ptCount val="8"/>
                <c:pt idx="0">
                  <c:v>Беларусь</c:v>
                </c:pt>
                <c:pt idx="1">
                  <c:v>Киргизия</c:v>
                </c:pt>
                <c:pt idx="2">
                  <c:v>Казахстан</c:v>
                </c:pt>
                <c:pt idx="3">
                  <c:v>Армения</c:v>
                </c:pt>
                <c:pt idx="4">
                  <c:v>РФ (без учета 
нефтегазовых доходов)</c:v>
                </c:pt>
                <c:pt idx="5">
                  <c:v>РФ (с учетом 
нефтегазовых доходов)</c:v>
                </c:pt>
                <c:pt idx="6">
                  <c:v>Средняя по ЕАЭС 
(без учета РФ)</c:v>
                </c:pt>
                <c:pt idx="7">
                  <c:v>ПМР</c:v>
                </c:pt>
              </c:strCache>
            </c:strRef>
          </c:cat>
          <c:val>
            <c:numRef>
              <c:f>'презентация апрель'!$C$4:$C$11</c:f>
              <c:numCache>
                <c:formatCode>0.00%</c:formatCode>
                <c:ptCount val="8"/>
                <c:pt idx="0">
                  <c:v>0.38120000000000032</c:v>
                </c:pt>
                <c:pt idx="1">
                  <c:v>0.36390000000000039</c:v>
                </c:pt>
                <c:pt idx="2" formatCode="0%">
                  <c:v>0.18000000000000019</c:v>
                </c:pt>
                <c:pt idx="3">
                  <c:v>0.21410000000000001</c:v>
                </c:pt>
                <c:pt idx="4">
                  <c:v>0.23089999999999999</c:v>
                </c:pt>
                <c:pt idx="5">
                  <c:v>0.32310000000000039</c:v>
                </c:pt>
                <c:pt idx="6">
                  <c:v>0.28480000000000039</c:v>
                </c:pt>
                <c:pt idx="7">
                  <c:v>0.29300000000000032</c:v>
                </c:pt>
              </c:numCache>
            </c:numRef>
          </c:val>
        </c:ser>
        <c:dLbls/>
        <c:axId val="113669632"/>
        <c:axId val="113671168"/>
      </c:barChart>
      <c:catAx>
        <c:axId val="113669632"/>
        <c:scaling>
          <c:orientation val="minMax"/>
        </c:scaling>
        <c:axPos val="b"/>
        <c:numFmt formatCode="General" sourceLinked="0"/>
        <c:tickLblPos val="nextTo"/>
        <c:txPr>
          <a:bodyPr/>
          <a:lstStyle/>
          <a:p>
            <a:pPr>
              <a:defRPr sz="700"/>
            </a:pPr>
            <a:endParaRPr lang="ru-RU"/>
          </a:p>
        </c:txPr>
        <c:crossAx val="113671168"/>
        <c:crosses val="autoZero"/>
        <c:auto val="1"/>
        <c:lblAlgn val="ctr"/>
        <c:lblOffset val="100"/>
      </c:catAx>
      <c:valAx>
        <c:axId val="113671168"/>
        <c:scaling>
          <c:orientation val="minMax"/>
          <c:min val="0.1"/>
        </c:scaling>
        <c:axPos val="l"/>
        <c:majorGridlines>
          <c:spPr>
            <a:ln>
              <a:solidFill>
                <a:schemeClr val="bg1">
                  <a:lumMod val="85000"/>
                </a:schemeClr>
              </a:solidFill>
            </a:ln>
          </c:spPr>
        </c:majorGridlines>
        <c:numFmt formatCode="0%" sourceLinked="0"/>
        <c:tickLblPos val="nextTo"/>
        <c:crossAx val="113669632"/>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2.0703392919611378E-2"/>
          <c:y val="2.5649927785801635E-2"/>
          <c:w val="0.9743284826429186"/>
          <c:h val="0.94834170077198632"/>
        </c:manualLayout>
      </c:layout>
      <c:barChart>
        <c:barDir val="col"/>
        <c:grouping val="clustered"/>
        <c:ser>
          <c:idx val="0"/>
          <c:order val="0"/>
          <c:tx>
            <c:strRef>
              <c:f>презентация!$B$6</c:f>
              <c:strCache>
                <c:ptCount val="1"/>
                <c:pt idx="0">
                  <c:v>2015 год</c:v>
                </c:pt>
              </c:strCache>
            </c:strRef>
          </c:tx>
          <c:spPr>
            <a:pattFill prst="pct50">
              <a:fgClr>
                <a:schemeClr val="tx1">
                  <a:lumMod val="50000"/>
                  <a:lumOff val="50000"/>
                </a:schemeClr>
              </a:fgClr>
              <a:bgClr>
                <a:schemeClr val="bg1"/>
              </a:bgClr>
            </a:pattFill>
            <a:ln>
              <a:solidFill>
                <a:schemeClr val="tx1"/>
              </a:solidFill>
            </a:ln>
          </c:spPr>
          <c:dLbls>
            <c:spPr>
              <a:noFill/>
              <a:ln>
                <a:noFill/>
              </a:ln>
              <a:effectLst/>
            </c:spPr>
            <c:txPr>
              <a:bodyPr rot="-5400000" vert="horz"/>
              <a:lstStyle/>
              <a:p>
                <a:pPr>
                  <a:defRPr>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презентация!$A$7:$A$17</c:f>
              <c:strCache>
                <c:ptCount val="11"/>
                <c:pt idx="0">
                  <c:v>Промышленность </c:v>
                </c:pt>
                <c:pt idx="1">
                  <c:v>Сельское хозяйство </c:v>
                </c:pt>
                <c:pt idx="2">
                  <c:v>Транспорт </c:v>
                </c:pt>
                <c:pt idx="3">
                  <c:v>Связь </c:v>
                </c:pt>
                <c:pt idx="4">
                  <c:v>Строительство </c:v>
                </c:pt>
                <c:pt idx="5">
                  <c:v>Торговля и общепит </c:v>
                </c:pt>
                <c:pt idx="6">
                  <c:v>Операции с недвиж.</c:v>
                </c:pt>
                <c:pt idx="7">
                  <c:v>ЖКХ</c:v>
                </c:pt>
                <c:pt idx="8">
                  <c:v>Непроизв.виды быт. обслуж.</c:v>
                </c:pt>
                <c:pt idx="9">
                  <c:v>Здравоохранение </c:v>
                </c:pt>
                <c:pt idx="10">
                  <c:v>Прочие виды </c:v>
                </c:pt>
              </c:strCache>
            </c:strRef>
          </c:cat>
          <c:val>
            <c:numRef>
              <c:f>презентация!$B$7:$B$17</c:f>
              <c:numCache>
                <c:formatCode>0.00%</c:formatCode>
                <c:ptCount val="11"/>
                <c:pt idx="0">
                  <c:v>0.28050000000000008</c:v>
                </c:pt>
                <c:pt idx="1">
                  <c:v>0.28610000000000002</c:v>
                </c:pt>
                <c:pt idx="2">
                  <c:v>0.22989999999999999</c:v>
                </c:pt>
                <c:pt idx="3">
                  <c:v>0.16800000000000001</c:v>
                </c:pt>
                <c:pt idx="4">
                  <c:v>0.18790000000000029</c:v>
                </c:pt>
                <c:pt idx="5">
                  <c:v>6.1600000000000002E-2</c:v>
                </c:pt>
                <c:pt idx="6">
                  <c:v>0.1981</c:v>
                </c:pt>
                <c:pt idx="7">
                  <c:v>0.27840000000000031</c:v>
                </c:pt>
                <c:pt idx="8">
                  <c:v>0.2306</c:v>
                </c:pt>
                <c:pt idx="9">
                  <c:v>0.19239999999999999</c:v>
                </c:pt>
                <c:pt idx="10">
                  <c:v>0.17040000000000019</c:v>
                </c:pt>
              </c:numCache>
            </c:numRef>
          </c:val>
        </c:ser>
        <c:ser>
          <c:idx val="1"/>
          <c:order val="1"/>
          <c:tx>
            <c:strRef>
              <c:f>презентация!$C$6</c:f>
              <c:strCache>
                <c:ptCount val="1"/>
                <c:pt idx="0">
                  <c:v>2016 год</c:v>
                </c:pt>
              </c:strCache>
            </c:strRef>
          </c:tx>
          <c:spPr>
            <a:pattFill prst="pct10">
              <a:fgClr>
                <a:schemeClr val="tx1">
                  <a:lumMod val="50000"/>
                  <a:lumOff val="50000"/>
                </a:schemeClr>
              </a:fgClr>
              <a:bgClr>
                <a:schemeClr val="bg1"/>
              </a:bgClr>
            </a:pattFill>
            <a:ln>
              <a:solidFill>
                <a:schemeClr val="tx1"/>
              </a:solidFill>
            </a:ln>
          </c:spPr>
          <c:dLbls>
            <c:spPr>
              <a:noFill/>
              <a:ln>
                <a:noFill/>
              </a:ln>
              <a:effectLst/>
            </c:spPr>
            <c:txPr>
              <a:bodyPr rot="-5400000" vert="horz"/>
              <a:lstStyle/>
              <a:p>
                <a:pPr>
                  <a:defRPr>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презентация!$A$7:$A$17</c:f>
              <c:strCache>
                <c:ptCount val="11"/>
                <c:pt idx="0">
                  <c:v>Промышленность </c:v>
                </c:pt>
                <c:pt idx="1">
                  <c:v>Сельское хозяйство </c:v>
                </c:pt>
                <c:pt idx="2">
                  <c:v>Транспорт </c:v>
                </c:pt>
                <c:pt idx="3">
                  <c:v>Связь </c:v>
                </c:pt>
                <c:pt idx="4">
                  <c:v>Строительство </c:v>
                </c:pt>
                <c:pt idx="5">
                  <c:v>Торговля и общепит </c:v>
                </c:pt>
                <c:pt idx="6">
                  <c:v>Операции с недвиж.</c:v>
                </c:pt>
                <c:pt idx="7">
                  <c:v>ЖКХ</c:v>
                </c:pt>
                <c:pt idx="8">
                  <c:v>Непроизв.виды быт. обслуж.</c:v>
                </c:pt>
                <c:pt idx="9">
                  <c:v>Здравоохранение </c:v>
                </c:pt>
                <c:pt idx="10">
                  <c:v>Прочие виды </c:v>
                </c:pt>
              </c:strCache>
            </c:strRef>
          </c:cat>
          <c:val>
            <c:numRef>
              <c:f>презентация!$C$7:$C$17</c:f>
              <c:numCache>
                <c:formatCode>0.00%</c:formatCode>
                <c:ptCount val="11"/>
                <c:pt idx="0">
                  <c:v>0.25650000000000001</c:v>
                </c:pt>
                <c:pt idx="1">
                  <c:v>0.22489999999999999</c:v>
                </c:pt>
                <c:pt idx="2">
                  <c:v>0.24210000000000001</c:v>
                </c:pt>
                <c:pt idx="3">
                  <c:v>0.16209999999999999</c:v>
                </c:pt>
                <c:pt idx="4">
                  <c:v>0.18490000000000026</c:v>
                </c:pt>
                <c:pt idx="5">
                  <c:v>7.3400000000000021E-2</c:v>
                </c:pt>
                <c:pt idx="6">
                  <c:v>6.9200000000000012E-2</c:v>
                </c:pt>
                <c:pt idx="7">
                  <c:v>0.29200000000000031</c:v>
                </c:pt>
                <c:pt idx="8">
                  <c:v>0.1331</c:v>
                </c:pt>
                <c:pt idx="9">
                  <c:v>0.19409999999999999</c:v>
                </c:pt>
                <c:pt idx="10">
                  <c:v>0.17180000000000001</c:v>
                </c:pt>
              </c:numCache>
            </c:numRef>
          </c:val>
        </c:ser>
        <c:ser>
          <c:idx val="2"/>
          <c:order val="2"/>
          <c:tx>
            <c:strRef>
              <c:f>презентация!$D$6</c:f>
              <c:strCache>
                <c:ptCount val="1"/>
                <c:pt idx="0">
                  <c:v>2017 год</c:v>
                </c:pt>
              </c:strCache>
            </c:strRef>
          </c:tx>
          <c:spPr>
            <a:pattFill prst="pct75">
              <a:fgClr>
                <a:schemeClr val="tx1">
                  <a:lumMod val="65000"/>
                  <a:lumOff val="35000"/>
                </a:schemeClr>
              </a:fgClr>
              <a:bgClr>
                <a:schemeClr val="bg1"/>
              </a:bgClr>
            </a:pattFill>
            <a:ln>
              <a:solidFill>
                <a:schemeClr val="tx1"/>
              </a:solidFill>
            </a:ln>
          </c:spPr>
          <c:dLbls>
            <c:dLbl>
              <c:idx val="6"/>
              <c:spPr/>
              <c:txPr>
                <a:bodyPr rot="0" vert="horz"/>
                <a:lstStyle/>
                <a:p>
                  <a:pPr>
                    <a:defRPr>
                      <a:latin typeface="Times New Roman" pitchFamily="18" charset="0"/>
                      <a:cs typeface="Times New Roman" pitchFamily="18" charset="0"/>
                    </a:defRPr>
                  </a:pPr>
                  <a:endParaRPr lang="ru-RU"/>
                </a:p>
              </c:txPr>
            </c:dLbl>
            <c:dLbl>
              <c:idx val="10"/>
              <c:layout>
                <c:manualLayout>
                  <c:x val="-9.4966749991909641E-2"/>
                  <c:y val="0.22755363254634131"/>
                </c:manualLayout>
              </c:layout>
              <c:spPr/>
              <c:txPr>
                <a:bodyPr rot="0" vert="horz"/>
                <a:lstStyle/>
                <a:p>
                  <a:pPr>
                    <a:defRPr>
                      <a:latin typeface="Times New Roman" pitchFamily="18" charset="0"/>
                      <a:cs typeface="Times New Roman" pitchFamily="18" charset="0"/>
                    </a:defRPr>
                  </a:pPr>
                  <a:endParaRPr lang="ru-RU"/>
                </a:p>
              </c:txPr>
              <c:showVal val="1"/>
              <c:extLst>
                <c:ext xmlns:c15="http://schemas.microsoft.com/office/drawing/2012/chart" uri="{CE6537A1-D6FC-4f65-9D91-7224C49458BB}"/>
              </c:extLst>
            </c:dLbl>
            <c:spPr>
              <a:noFill/>
              <a:ln>
                <a:noFill/>
              </a:ln>
              <a:effectLst/>
            </c:spPr>
            <c:txPr>
              <a:bodyPr rot="-5400000" vert="horz"/>
              <a:lstStyle/>
              <a:p>
                <a:pPr>
                  <a:defRPr>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презентация!$A$7:$A$17</c:f>
              <c:strCache>
                <c:ptCount val="11"/>
                <c:pt idx="0">
                  <c:v>Промышленность </c:v>
                </c:pt>
                <c:pt idx="1">
                  <c:v>Сельское хозяйство </c:v>
                </c:pt>
                <c:pt idx="2">
                  <c:v>Транспорт </c:v>
                </c:pt>
                <c:pt idx="3">
                  <c:v>Связь </c:v>
                </c:pt>
                <c:pt idx="4">
                  <c:v>Строительство </c:v>
                </c:pt>
                <c:pt idx="5">
                  <c:v>Торговля и общепит </c:v>
                </c:pt>
                <c:pt idx="6">
                  <c:v>Операции с недвиж.</c:v>
                </c:pt>
                <c:pt idx="7">
                  <c:v>ЖКХ</c:v>
                </c:pt>
                <c:pt idx="8">
                  <c:v>Непроизв.виды быт. обслуж.</c:v>
                </c:pt>
                <c:pt idx="9">
                  <c:v>Здравоохранение </c:v>
                </c:pt>
                <c:pt idx="10">
                  <c:v>Прочие виды </c:v>
                </c:pt>
              </c:strCache>
            </c:strRef>
          </c:cat>
          <c:val>
            <c:numRef>
              <c:f>презентация!$D$7:$D$17</c:f>
              <c:numCache>
                <c:formatCode>0.00%</c:formatCode>
                <c:ptCount val="11"/>
                <c:pt idx="0">
                  <c:v>0.25690000000000002</c:v>
                </c:pt>
                <c:pt idx="1">
                  <c:v>0.19489999999999999</c:v>
                </c:pt>
                <c:pt idx="2">
                  <c:v>0.25640000000000002</c:v>
                </c:pt>
                <c:pt idx="3">
                  <c:v>0.17119999999999999</c:v>
                </c:pt>
                <c:pt idx="4">
                  <c:v>0.18670000000000025</c:v>
                </c:pt>
                <c:pt idx="5">
                  <c:v>7.7800000000000091E-2</c:v>
                </c:pt>
                <c:pt idx="6">
                  <c:v>-0.18800000000000022</c:v>
                </c:pt>
                <c:pt idx="7">
                  <c:v>0.24580000000000019</c:v>
                </c:pt>
                <c:pt idx="8">
                  <c:v>0.14150000000000001</c:v>
                </c:pt>
                <c:pt idx="9">
                  <c:v>0.14369999999999999</c:v>
                </c:pt>
                <c:pt idx="10">
                  <c:v>1.0442</c:v>
                </c:pt>
              </c:numCache>
            </c:numRef>
          </c:val>
        </c:ser>
        <c:dLbls/>
        <c:axId val="113699456"/>
        <c:axId val="113590656"/>
      </c:barChart>
      <c:catAx>
        <c:axId val="113699456"/>
        <c:scaling>
          <c:orientation val="minMax"/>
        </c:scaling>
        <c:axPos val="b"/>
        <c:numFmt formatCode="General" sourceLinked="0"/>
        <c:tickLblPos val="nextTo"/>
        <c:txPr>
          <a:bodyPr/>
          <a:lstStyle/>
          <a:p>
            <a:pPr>
              <a:defRPr sz="800">
                <a:latin typeface="Times New Roman" pitchFamily="18" charset="0"/>
                <a:cs typeface="Times New Roman" pitchFamily="18" charset="0"/>
              </a:defRPr>
            </a:pPr>
            <a:endParaRPr lang="ru-RU"/>
          </a:p>
        </c:txPr>
        <c:crossAx val="113590656"/>
        <c:crosses val="autoZero"/>
        <c:auto val="1"/>
        <c:lblAlgn val="ctr"/>
        <c:lblOffset val="100"/>
      </c:catAx>
      <c:valAx>
        <c:axId val="113590656"/>
        <c:scaling>
          <c:orientation val="minMax"/>
          <c:max val="0.60000000000000064"/>
        </c:scaling>
        <c:delete val="1"/>
        <c:axPos val="l"/>
        <c:majorGridlines>
          <c:spPr>
            <a:ln>
              <a:solidFill>
                <a:schemeClr val="bg1">
                  <a:lumMod val="95000"/>
                </a:schemeClr>
              </a:solidFill>
            </a:ln>
          </c:spPr>
        </c:majorGridlines>
        <c:numFmt formatCode="0%" sourceLinked="0"/>
        <c:tickLblPos val="none"/>
        <c:crossAx val="113699456"/>
        <c:crosses val="autoZero"/>
        <c:crossBetween val="between"/>
      </c:valAx>
    </c:plotArea>
    <c:legend>
      <c:legendPos val="b"/>
      <c:layout>
        <c:manualLayout>
          <c:xMode val="edge"/>
          <c:yMode val="edge"/>
          <c:x val="7.1896951943661941E-2"/>
          <c:y val="0.88637415617186954"/>
          <c:w val="0.37671933181968131"/>
          <c:h val="7.1486282245474569E-2"/>
        </c:manualLayout>
      </c:layout>
      <c:txPr>
        <a:bodyPr/>
        <a:lstStyle/>
        <a:p>
          <a:pPr>
            <a:defRPr>
              <a:latin typeface="Times New Roman" pitchFamily="18" charset="0"/>
              <a:cs typeface="Times New Roman" pitchFamily="18" charset="0"/>
            </a:defRPr>
          </a:pPr>
          <a:endParaRPr lang="ru-RU"/>
        </a:p>
      </c:txPr>
    </c:legend>
    <c:plotVisOnly val="1"/>
    <c:dispBlanksAs val="gap"/>
  </c:chart>
  <c:spPr>
    <a:noFill/>
    <a:ln>
      <a:noFill/>
    </a:ln>
  </c:spPr>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4.9498748001327433E-2"/>
          <c:y val="5.0925925925925923E-2"/>
          <c:w val="0.91259842519685042"/>
          <c:h val="0.63290054168760823"/>
        </c:manualLayout>
      </c:layout>
      <c:barChart>
        <c:barDir val="col"/>
        <c:grouping val="clustered"/>
        <c:ser>
          <c:idx val="1"/>
          <c:order val="1"/>
          <c:tx>
            <c:strRef>
              <c:f>презентация!$G$28</c:f>
              <c:strCache>
                <c:ptCount val="1"/>
                <c:pt idx="0">
                  <c:v> налог на доходы организаций к EBITDA, % </c:v>
                </c:pt>
              </c:strCache>
            </c:strRef>
          </c:tx>
          <c:spPr>
            <a:pattFill prst="pct90">
              <a:fgClr>
                <a:schemeClr val="tx1">
                  <a:lumMod val="95000"/>
                  <a:lumOff val="5000"/>
                </a:schemeClr>
              </a:fgClr>
              <a:bgClr>
                <a:schemeClr val="bg1"/>
              </a:bgClr>
            </a:pattFill>
            <a:ln>
              <a:solidFill>
                <a:schemeClr val="tx1">
                  <a:lumMod val="95000"/>
                  <a:lumOff val="5000"/>
                </a:schemeClr>
              </a:solidFill>
            </a:ln>
          </c:spPr>
          <c:dLbls>
            <c:dLbl>
              <c:idx val="0"/>
              <c:layout>
                <c:manualLayout>
                  <c:x val="-2.7777777777777874E-3"/>
                  <c:y val="0.125"/>
                </c:manualLayout>
              </c:layout>
              <c:tx>
                <c:rich>
                  <a:bodyPr/>
                  <a:lstStyle/>
                  <a:p>
                    <a:r>
                      <a:rPr lang="en-US" dirty="0" smtClean="0"/>
                      <a:t>29,1%</a:t>
                    </a:r>
                    <a:endParaRPr lang="en-US" dirty="0"/>
                  </a:p>
                </c:rich>
              </c:tx>
              <c:dLblPos val="outEnd"/>
              <c:showVal val="1"/>
              <c:extLst>
                <c:ext xmlns:c15="http://schemas.microsoft.com/office/drawing/2012/chart" uri="{CE6537A1-D6FC-4f65-9D91-7224C49458BB}">
                  <c15:layout/>
                </c:ext>
              </c:extLst>
            </c:dLbl>
            <c:dLbl>
              <c:idx val="1"/>
              <c:layout>
                <c:manualLayout>
                  <c:x val="2.7777777777777367E-3"/>
                  <c:y val="7.8703339165937594E-2"/>
                </c:manualLayout>
              </c:layout>
              <c:tx>
                <c:rich>
                  <a:bodyPr/>
                  <a:lstStyle/>
                  <a:p>
                    <a:r>
                      <a:rPr lang="en-US" dirty="0" smtClean="0"/>
                      <a:t>3,1%</a:t>
                    </a:r>
                    <a:endParaRPr lang="en-US" dirty="0"/>
                  </a:p>
                </c:rich>
              </c:tx>
              <c:dLblPos val="outEnd"/>
              <c:showVal val="1"/>
              <c:extLst>
                <c:ext xmlns:c15="http://schemas.microsoft.com/office/drawing/2012/chart" uri="{CE6537A1-D6FC-4f65-9D91-7224C49458BB}">
                  <c15:layout/>
                </c:ext>
              </c:extLst>
            </c:dLbl>
            <c:dLbl>
              <c:idx val="2"/>
              <c:layout>
                <c:manualLayout>
                  <c:x val="-2.7779965004375057E-3"/>
                  <c:y val="0.14814814814814836"/>
                </c:manualLayout>
              </c:layout>
              <c:tx>
                <c:rich>
                  <a:bodyPr/>
                  <a:lstStyle/>
                  <a:p>
                    <a:r>
                      <a:rPr lang="en-US" sz="800" dirty="0" smtClean="0"/>
                      <a:t>45%</a:t>
                    </a:r>
                    <a:endParaRPr lang="en-US" dirty="0"/>
                  </a:p>
                </c:rich>
              </c:tx>
              <c:dLblPos val="outEnd"/>
              <c:showVal val="1"/>
              <c:extLst>
                <c:ext xmlns:c15="http://schemas.microsoft.com/office/drawing/2012/chart" uri="{CE6537A1-D6FC-4f65-9D91-7224C49458BB}">
                  <c15:layout/>
                </c:ext>
              </c:extLst>
            </c:dLbl>
            <c:dLbl>
              <c:idx val="3"/>
              <c:layout>
                <c:manualLayout>
                  <c:x val="-5.5562117235345718E-3"/>
                  <c:y val="0.16203667249927084"/>
                </c:manualLayout>
              </c:layout>
              <c:tx>
                <c:rich>
                  <a:bodyPr/>
                  <a:lstStyle/>
                  <a:p>
                    <a:r>
                      <a:rPr lang="en-US" dirty="0" smtClean="0"/>
                      <a:t>46,1%</a:t>
                    </a:r>
                    <a:endParaRPr lang="en-US" dirty="0"/>
                  </a:p>
                </c:rich>
              </c:tx>
              <c:dLblPos val="outEnd"/>
              <c:showVal val="1"/>
              <c:extLst>
                <c:ext xmlns:c15="http://schemas.microsoft.com/office/drawing/2012/chart" uri="{CE6537A1-D6FC-4f65-9D91-7224C49458BB}">
                  <c15:layout/>
                </c:ext>
              </c:extLst>
            </c:dLbl>
            <c:dLbl>
              <c:idx val="4"/>
              <c:layout>
                <c:manualLayout>
                  <c:x val="-2.7777777777777874E-3"/>
                  <c:y val="0.12962962962962929"/>
                </c:manualLayout>
              </c:layout>
              <c:tx>
                <c:rich>
                  <a:bodyPr/>
                  <a:lstStyle/>
                  <a:p>
                    <a:r>
                      <a:rPr lang="en-US" dirty="0" smtClean="0"/>
                      <a:t>33,7%</a:t>
                    </a:r>
                    <a:endParaRPr lang="en-US" dirty="0"/>
                  </a:p>
                </c:rich>
              </c:tx>
              <c:dLblPos val="outEnd"/>
              <c:showVal val="1"/>
              <c:extLst>
                <c:ext xmlns:c15="http://schemas.microsoft.com/office/drawing/2012/chart" uri="{CE6537A1-D6FC-4f65-9D91-7224C49458BB}">
                  <c15:layout/>
                </c:ext>
              </c:extLst>
            </c:dLbl>
            <c:dLbl>
              <c:idx val="5"/>
              <c:layout>
                <c:manualLayout>
                  <c:x val="5.5555555555555558E-3"/>
                  <c:y val="0.35185185185185242"/>
                </c:manualLayout>
              </c:layout>
              <c:tx>
                <c:rich>
                  <a:bodyPr/>
                  <a:lstStyle/>
                  <a:p>
                    <a:r>
                      <a:rPr lang="en-US" dirty="0" smtClean="0"/>
                      <a:t>141,2%</a:t>
                    </a:r>
                    <a:endParaRPr lang="en-US" dirty="0"/>
                  </a:p>
                </c:rich>
              </c:tx>
              <c:dLblPos val="outEnd"/>
              <c:showVal val="1"/>
              <c:extLst>
                <c:ext xmlns:c15="http://schemas.microsoft.com/office/drawing/2012/chart" uri="{CE6537A1-D6FC-4f65-9D91-7224C49458BB}">
                  <c15:layout/>
                </c:ext>
              </c:extLst>
            </c:dLbl>
            <c:dLbl>
              <c:idx val="6"/>
              <c:layout>
                <c:manualLayout>
                  <c:x val="2.7777777777776864E-3"/>
                  <c:y val="8.7962962962963104E-2"/>
                </c:manualLayout>
              </c:layout>
              <c:tx>
                <c:rich>
                  <a:bodyPr/>
                  <a:lstStyle/>
                  <a:p>
                    <a:r>
                      <a:rPr lang="en-US" dirty="0" smtClean="0"/>
                      <a:t>11,9%</a:t>
                    </a:r>
                    <a:endParaRPr lang="en-US" dirty="0"/>
                  </a:p>
                </c:rich>
              </c:tx>
              <c:dLblPos val="outEnd"/>
              <c:showVal val="1"/>
              <c:extLst>
                <c:ext xmlns:c15="http://schemas.microsoft.com/office/drawing/2012/chart" uri="{CE6537A1-D6FC-4f65-9D91-7224C49458BB}">
                  <c15:layout/>
                </c:ext>
              </c:extLst>
            </c:dLbl>
            <c:spPr>
              <a:solidFill>
                <a:schemeClr val="bg1">
                  <a:lumMod val="95000"/>
                </a:schemeClr>
              </a:solidFill>
              <a:ln>
                <a:solidFill>
                  <a:schemeClr val="tx1"/>
                </a:solidFill>
              </a:ln>
            </c:spPr>
            <c:txPr>
              <a:bodyPr/>
              <a:lstStyle/>
              <a:p>
                <a:pPr>
                  <a:defRPr sz="800"/>
                </a:pPr>
                <a:endParaRPr lang="ru-RU"/>
              </a:p>
            </c:txPr>
            <c:dLblPos val="outEnd"/>
            <c:showVal val="1"/>
            <c:extLst>
              <c:ext xmlns:c15="http://schemas.microsoft.com/office/drawing/2012/chart" uri="{CE6537A1-D6FC-4f65-9D91-7224C49458BB}">
                <c15:showLeaderLines val="0"/>
              </c:ext>
            </c:extLst>
          </c:dLbls>
          <c:cat>
            <c:strRef>
              <c:f>презентация!$A$29:$A$35</c:f>
              <c:strCache>
                <c:ptCount val="7"/>
                <c:pt idx="0">
                  <c:v>Промышленность</c:v>
                </c:pt>
                <c:pt idx="1">
                  <c:v>Сельское хозяйство</c:v>
                </c:pt>
                <c:pt idx="2">
                  <c:v>Связь</c:v>
                </c:pt>
                <c:pt idx="3">
                  <c:v>Строительство</c:v>
                </c:pt>
                <c:pt idx="4">
                  <c:v>Торговля и общепит</c:v>
                </c:pt>
                <c:pt idx="5">
                  <c:v>Непроизв. виды быт.обслуживания</c:v>
                </c:pt>
                <c:pt idx="6">
                  <c:v>Здравоохранение</c:v>
                </c:pt>
              </c:strCache>
            </c:strRef>
          </c:cat>
          <c:val>
            <c:numRef>
              <c:f>презентация!$G$29:$G$35</c:f>
              <c:numCache>
                <c:formatCode>General</c:formatCode>
                <c:ptCount val="7"/>
                <c:pt idx="0">
                  <c:v>29.1</c:v>
                </c:pt>
                <c:pt idx="1">
                  <c:v>3.1</c:v>
                </c:pt>
                <c:pt idx="2">
                  <c:v>45</c:v>
                </c:pt>
                <c:pt idx="3">
                  <c:v>46.1</c:v>
                </c:pt>
                <c:pt idx="4">
                  <c:v>33.700000000000003</c:v>
                </c:pt>
                <c:pt idx="5">
                  <c:v>141.19999999999999</c:v>
                </c:pt>
                <c:pt idx="6">
                  <c:v>11.9</c:v>
                </c:pt>
              </c:numCache>
            </c:numRef>
          </c:val>
        </c:ser>
        <c:dLbls/>
        <c:axId val="113632768"/>
        <c:axId val="113634304"/>
      </c:barChart>
      <c:lineChart>
        <c:grouping val="standard"/>
        <c:ser>
          <c:idx val="0"/>
          <c:order val="0"/>
          <c:tx>
            <c:strRef>
              <c:f>презентация!$F$28</c:f>
              <c:strCache>
                <c:ptCount val="1"/>
                <c:pt idx="0">
                  <c:v> налог на доходы организаций к прибыли до налогообложения, % </c:v>
                </c:pt>
              </c:strCache>
            </c:strRef>
          </c:tx>
          <c:spPr>
            <a:ln>
              <a:solidFill>
                <a:schemeClr val="bg1">
                  <a:lumMod val="50000"/>
                </a:schemeClr>
              </a:solidFill>
              <a:prstDash val="sysDash"/>
            </a:ln>
          </c:spPr>
          <c:marker>
            <c:spPr>
              <a:solidFill>
                <a:schemeClr val="bg1">
                  <a:lumMod val="50000"/>
                </a:schemeClr>
              </a:solidFill>
            </c:spPr>
          </c:marker>
          <c:dLbls>
            <c:dLbl>
              <c:idx val="0"/>
              <c:tx>
                <c:rich>
                  <a:bodyPr/>
                  <a:lstStyle/>
                  <a:p>
                    <a:r>
                      <a:rPr lang="en-US" sz="900" dirty="0" smtClean="0"/>
                      <a:t>57,4%</a:t>
                    </a:r>
                    <a:endParaRPr lang="en-US" sz="900" dirty="0"/>
                  </a:p>
                </c:rich>
              </c:tx>
              <c:dLblPos val="t"/>
              <c:showVal val="1"/>
              <c:extLst>
                <c:ext xmlns:c15="http://schemas.microsoft.com/office/drawing/2012/chart" uri="{CE6537A1-D6FC-4f65-9D91-7224C49458BB}">
                  <c15:layout/>
                </c:ext>
              </c:extLst>
            </c:dLbl>
            <c:dLbl>
              <c:idx val="1"/>
              <c:layout>
                <c:manualLayout>
                  <c:x val="-5.5201443569553747E-2"/>
                  <c:y val="-8.4132035578886238E-2"/>
                </c:manualLayout>
              </c:layout>
              <c:tx>
                <c:rich>
                  <a:bodyPr/>
                  <a:lstStyle/>
                  <a:p>
                    <a:r>
                      <a:rPr lang="en-US" dirty="0" smtClean="0"/>
                      <a:t>6,4%</a:t>
                    </a:r>
                    <a:endParaRPr lang="en-US" dirty="0"/>
                  </a:p>
                </c:rich>
              </c:tx>
              <c:dLblPos val="r"/>
              <c:showVal val="1"/>
              <c:extLst>
                <c:ext xmlns:c15="http://schemas.microsoft.com/office/drawing/2012/chart" uri="{CE6537A1-D6FC-4f65-9D91-7224C49458BB}">
                  <c15:layout/>
                </c:ext>
              </c:extLst>
            </c:dLbl>
            <c:dLbl>
              <c:idx val="2"/>
              <c:layout>
                <c:manualLayout>
                  <c:x val="-5.3118110236220484E-2"/>
                  <c:y val="-6.5613517060367416E-2"/>
                </c:manualLayout>
              </c:layout>
              <c:tx>
                <c:rich>
                  <a:bodyPr/>
                  <a:lstStyle/>
                  <a:p>
                    <a:r>
                      <a:rPr lang="en-US" dirty="0" smtClean="0"/>
                      <a:t>79,2%</a:t>
                    </a:r>
                    <a:endParaRPr lang="en-US" dirty="0"/>
                  </a:p>
                </c:rich>
              </c:tx>
              <c:dLblPos val="r"/>
              <c:showVal val="1"/>
              <c:extLst>
                <c:ext xmlns:c15="http://schemas.microsoft.com/office/drawing/2012/chart" uri="{CE6537A1-D6FC-4f65-9D91-7224C49458BB}">
                  <c15:layout/>
                </c:ext>
              </c:extLst>
            </c:dLbl>
            <c:dLbl>
              <c:idx val="3"/>
              <c:tx>
                <c:rich>
                  <a:bodyPr/>
                  <a:lstStyle/>
                  <a:p>
                    <a:r>
                      <a:rPr lang="en-US" dirty="0" smtClean="0"/>
                      <a:t>64,4%</a:t>
                    </a:r>
                    <a:endParaRPr lang="en-US" dirty="0"/>
                  </a:p>
                </c:rich>
              </c:tx>
              <c:dLblPos val="t"/>
              <c:showVal val="1"/>
              <c:extLst>
                <c:ext xmlns:c15="http://schemas.microsoft.com/office/drawing/2012/chart" uri="{CE6537A1-D6FC-4f65-9D91-7224C49458BB}">
                  <c15:layout/>
                </c:ext>
              </c:extLst>
            </c:dLbl>
            <c:dLbl>
              <c:idx val="4"/>
              <c:tx>
                <c:rich>
                  <a:bodyPr/>
                  <a:lstStyle/>
                  <a:p>
                    <a:r>
                      <a:rPr lang="en-US" dirty="0" smtClean="0"/>
                      <a:t>38,9%</a:t>
                    </a:r>
                    <a:endParaRPr lang="en-US" dirty="0"/>
                  </a:p>
                </c:rich>
              </c:tx>
              <c:dLblPos val="t"/>
              <c:showVal val="1"/>
              <c:extLst>
                <c:ext xmlns:c15="http://schemas.microsoft.com/office/drawing/2012/chart" uri="{CE6537A1-D6FC-4f65-9D91-7224C49458BB}">
                  <c15:layout/>
                </c:ext>
              </c:extLst>
            </c:dLbl>
            <c:dLbl>
              <c:idx val="5"/>
              <c:layout>
                <c:manualLayout>
                  <c:x val="-5.6590332458442832E-2"/>
                  <c:y val="-5.1724628171478562E-2"/>
                </c:manualLayout>
              </c:layout>
              <c:tx>
                <c:rich>
                  <a:bodyPr/>
                  <a:lstStyle/>
                  <a:p>
                    <a:r>
                      <a:rPr lang="en-US" dirty="0" smtClean="0"/>
                      <a:t>218,5%</a:t>
                    </a:r>
                    <a:endParaRPr lang="en-US" dirty="0"/>
                  </a:p>
                </c:rich>
              </c:tx>
              <c:dLblPos val="r"/>
              <c:showVal val="1"/>
              <c:extLst>
                <c:ext xmlns:c15="http://schemas.microsoft.com/office/drawing/2012/chart" uri="{CE6537A1-D6FC-4f65-9D91-7224C49458BB}">
                  <c15:layout/>
                </c:ext>
              </c:extLst>
            </c:dLbl>
            <c:dLbl>
              <c:idx val="6"/>
              <c:layout>
                <c:manualLayout>
                  <c:x val="-2.2281714785651961E-2"/>
                  <c:y val="-4.7094998541849023E-2"/>
                </c:manualLayout>
              </c:layout>
              <c:tx>
                <c:rich>
                  <a:bodyPr/>
                  <a:lstStyle/>
                  <a:p>
                    <a:r>
                      <a:rPr lang="en-US" dirty="0" smtClean="0"/>
                      <a:t>16,9%</a:t>
                    </a:r>
                    <a:endParaRPr lang="en-US" dirty="0"/>
                  </a:p>
                </c:rich>
              </c:tx>
              <c:dLblPos val="r"/>
              <c:showVal val="1"/>
              <c:extLst>
                <c:ext xmlns:c15="http://schemas.microsoft.com/office/drawing/2012/chart" uri="{CE6537A1-D6FC-4f65-9D91-7224C49458BB}">
                  <c15:layout/>
                </c:ext>
              </c:extLst>
            </c:dLbl>
            <c:spPr>
              <a:noFill/>
              <a:ln>
                <a:noFill/>
              </a:ln>
              <a:effectLst/>
            </c:spPr>
            <c:txPr>
              <a:bodyPr/>
              <a:lstStyle/>
              <a:p>
                <a:pPr>
                  <a:defRPr sz="900"/>
                </a:pPr>
                <a:endParaRPr lang="ru-RU"/>
              </a:p>
            </c:txPr>
            <c:dLblPos val="t"/>
            <c:showVal val="1"/>
            <c:extLst>
              <c:ext xmlns:c15="http://schemas.microsoft.com/office/drawing/2012/chart" uri="{CE6537A1-D6FC-4f65-9D91-7224C49458BB}">
                <c15:showLeaderLines val="0"/>
              </c:ext>
            </c:extLst>
          </c:dLbls>
          <c:cat>
            <c:strRef>
              <c:f>презентация!$A$29:$A$35</c:f>
              <c:strCache>
                <c:ptCount val="7"/>
                <c:pt idx="0">
                  <c:v>Промышленность</c:v>
                </c:pt>
                <c:pt idx="1">
                  <c:v>Сельское хозяйство</c:v>
                </c:pt>
                <c:pt idx="2">
                  <c:v>Связь</c:v>
                </c:pt>
                <c:pt idx="3">
                  <c:v>Строительство</c:v>
                </c:pt>
                <c:pt idx="4">
                  <c:v>Торговля и общепит</c:v>
                </c:pt>
                <c:pt idx="5">
                  <c:v>Непроизв. виды быт.обслуживания</c:v>
                </c:pt>
                <c:pt idx="6">
                  <c:v>Здравоохранение</c:v>
                </c:pt>
              </c:strCache>
            </c:strRef>
          </c:cat>
          <c:val>
            <c:numRef>
              <c:f>презентация!$F$29:$F$35</c:f>
              <c:numCache>
                <c:formatCode>General</c:formatCode>
                <c:ptCount val="7"/>
                <c:pt idx="0">
                  <c:v>57.4</c:v>
                </c:pt>
                <c:pt idx="1">
                  <c:v>6.4</c:v>
                </c:pt>
                <c:pt idx="2">
                  <c:v>79.2</c:v>
                </c:pt>
                <c:pt idx="3">
                  <c:v>64.400000000000006</c:v>
                </c:pt>
                <c:pt idx="4">
                  <c:v>38.9</c:v>
                </c:pt>
                <c:pt idx="5">
                  <c:v>218.5</c:v>
                </c:pt>
                <c:pt idx="6">
                  <c:v>16.899999999999999</c:v>
                </c:pt>
              </c:numCache>
            </c:numRef>
          </c:val>
        </c:ser>
        <c:dLbls/>
        <c:marker val="1"/>
        <c:axId val="113632768"/>
        <c:axId val="113634304"/>
      </c:lineChart>
      <c:catAx>
        <c:axId val="113632768"/>
        <c:scaling>
          <c:orientation val="minMax"/>
        </c:scaling>
        <c:axPos val="b"/>
        <c:numFmt formatCode="General" sourceLinked="0"/>
        <c:tickLblPos val="nextTo"/>
        <c:txPr>
          <a:bodyPr/>
          <a:lstStyle/>
          <a:p>
            <a:pPr>
              <a:defRPr sz="700"/>
            </a:pPr>
            <a:endParaRPr lang="ru-RU"/>
          </a:p>
        </c:txPr>
        <c:crossAx val="113634304"/>
        <c:crosses val="autoZero"/>
        <c:auto val="1"/>
        <c:lblAlgn val="ctr"/>
        <c:lblOffset val="100"/>
      </c:catAx>
      <c:valAx>
        <c:axId val="113634304"/>
        <c:scaling>
          <c:orientation val="minMax"/>
        </c:scaling>
        <c:axPos val="l"/>
        <c:majorGridlines>
          <c:spPr>
            <a:ln>
              <a:solidFill>
                <a:schemeClr val="bg1">
                  <a:lumMod val="75000"/>
                </a:schemeClr>
              </a:solidFill>
            </a:ln>
          </c:spPr>
        </c:majorGridlines>
        <c:numFmt formatCode="General" sourceLinked="1"/>
        <c:tickLblPos val="nextTo"/>
        <c:txPr>
          <a:bodyPr/>
          <a:lstStyle/>
          <a:p>
            <a:pPr>
              <a:defRPr sz="900"/>
            </a:pPr>
            <a:endParaRPr lang="ru-RU"/>
          </a:p>
        </c:txPr>
        <c:crossAx val="113632768"/>
        <c:crosses val="autoZero"/>
        <c:crossBetween val="between"/>
      </c:valAx>
    </c:plotArea>
    <c:legend>
      <c:legendPos val="r"/>
      <c:layout>
        <c:manualLayout>
          <c:xMode val="edge"/>
          <c:yMode val="edge"/>
          <c:x val="0"/>
          <c:y val="0.84113990959463381"/>
          <c:w val="0.75456955380577462"/>
          <c:h val="0.13716462525517625"/>
        </c:manualLayout>
      </c:layout>
      <c:txPr>
        <a:bodyPr/>
        <a:lstStyle/>
        <a:p>
          <a:pPr>
            <a:defRPr sz="800"/>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4.4090235701287284E-2"/>
          <c:y val="8.1632653061224497E-2"/>
          <c:w val="0.91983593508856865"/>
          <c:h val="0.66646204938668352"/>
        </c:manualLayout>
      </c:layout>
      <c:barChart>
        <c:barDir val="col"/>
        <c:grouping val="clustered"/>
        <c:ser>
          <c:idx val="0"/>
          <c:order val="0"/>
          <c:tx>
            <c:strRef>
              <c:f>презентация!$A$47</c:f>
              <c:strCache>
                <c:ptCount val="1"/>
                <c:pt idx="0">
                  <c:v>Сумма недопоступлений налога, % к сумме начисленного налога</c:v>
                </c:pt>
              </c:strCache>
            </c:strRef>
          </c:tx>
          <c:spPr>
            <a:pattFill prst="dashHorz">
              <a:fgClr>
                <a:schemeClr val="tx1">
                  <a:lumMod val="65000"/>
                  <a:lumOff val="35000"/>
                </a:schemeClr>
              </a:fgClr>
              <a:bgClr>
                <a:schemeClr val="bg1"/>
              </a:bgClr>
            </a:pattFill>
            <a:ln>
              <a:solidFill>
                <a:schemeClr val="tx1"/>
              </a:solidFill>
            </a:ln>
          </c:spPr>
          <c:dLbls>
            <c:spPr>
              <a:noFill/>
              <a:ln>
                <a:noFill/>
              </a:ln>
              <a:effectLst/>
            </c:spPr>
            <c:dLblPos val="outEnd"/>
            <c:showVal val="1"/>
            <c:extLst>
              <c:ext xmlns:c15="http://schemas.microsoft.com/office/drawing/2012/chart" uri="{CE6537A1-D6FC-4f65-9D91-7224C49458BB}">
                <c15:layout/>
                <c15:showLeaderLines val="0"/>
              </c:ext>
            </c:extLst>
          </c:dLbls>
          <c:cat>
            <c:numRef>
              <c:f>презентация!$B$46:$D$46</c:f>
              <c:numCache>
                <c:formatCode>General</c:formatCode>
                <c:ptCount val="3"/>
                <c:pt idx="0">
                  <c:v>2015</c:v>
                </c:pt>
                <c:pt idx="1">
                  <c:v>2016</c:v>
                </c:pt>
                <c:pt idx="2">
                  <c:v>2017</c:v>
                </c:pt>
              </c:numCache>
            </c:numRef>
          </c:cat>
          <c:val>
            <c:numRef>
              <c:f>презентация!$B$47:$D$47</c:f>
              <c:numCache>
                <c:formatCode>0.0%</c:formatCode>
                <c:ptCount val="3"/>
                <c:pt idx="0">
                  <c:v>0.59399999999999997</c:v>
                </c:pt>
                <c:pt idx="1">
                  <c:v>0.5</c:v>
                </c:pt>
                <c:pt idx="2">
                  <c:v>0.51500000000000001</c:v>
                </c:pt>
              </c:numCache>
            </c:numRef>
          </c:val>
        </c:ser>
        <c:dLbls/>
        <c:axId val="113949696"/>
        <c:axId val="113955584"/>
      </c:barChart>
      <c:catAx>
        <c:axId val="113949696"/>
        <c:scaling>
          <c:orientation val="minMax"/>
        </c:scaling>
        <c:axPos val="b"/>
        <c:numFmt formatCode="General" sourceLinked="1"/>
        <c:tickLblPos val="nextTo"/>
        <c:crossAx val="113955584"/>
        <c:crosses val="autoZero"/>
        <c:auto val="1"/>
        <c:lblAlgn val="ctr"/>
        <c:lblOffset val="100"/>
      </c:catAx>
      <c:valAx>
        <c:axId val="113955584"/>
        <c:scaling>
          <c:orientation val="minMax"/>
          <c:max val="0.65000000000000113"/>
          <c:min val="0.45"/>
        </c:scaling>
        <c:delete val="1"/>
        <c:axPos val="l"/>
        <c:majorGridlines>
          <c:spPr>
            <a:ln>
              <a:solidFill>
                <a:schemeClr val="bg1">
                  <a:lumMod val="75000"/>
                </a:schemeClr>
              </a:solidFill>
            </a:ln>
          </c:spPr>
        </c:majorGridlines>
        <c:numFmt formatCode="0%" sourceLinked="0"/>
        <c:tickLblPos val="none"/>
        <c:crossAx val="113949696"/>
        <c:crosses val="autoZero"/>
        <c:crossBetween val="between"/>
      </c:valAx>
      <c:spPr>
        <a:ln>
          <a:solidFill>
            <a:schemeClr val="bg1"/>
          </a:solid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sz="1150" b="1" i="0" u="none" strike="noStrike" baseline="0">
                <a:solidFill>
                  <a:srgbClr val="000000"/>
                </a:solidFill>
                <a:latin typeface="Times New Roman"/>
                <a:ea typeface="Times New Roman"/>
                <a:cs typeface="Times New Roman"/>
              </a:defRPr>
            </a:pPr>
            <a:r>
              <a:rPr lang="ru-RU"/>
              <a:t>Финансирование здравоохранения за 2014-2017 гг.</a:t>
            </a:r>
          </a:p>
        </c:rich>
      </c:tx>
      <c:layout>
        <c:manualLayout>
          <c:xMode val="edge"/>
          <c:yMode val="edge"/>
          <c:x val="0.21422796793823914"/>
          <c:y val="2.9678982434887952E-3"/>
        </c:manualLayout>
      </c:layout>
      <c:spPr>
        <a:noFill/>
        <a:ln w="24442">
          <a:noFill/>
        </a:ln>
      </c:spPr>
    </c:title>
    <c:plotArea>
      <c:layout>
        <c:manualLayout>
          <c:layoutTarget val="inner"/>
          <c:xMode val="edge"/>
          <c:yMode val="edge"/>
          <c:x val="8.0906979279347271E-2"/>
          <c:y val="0.13940011833780894"/>
          <c:w val="0.88558392660981278"/>
          <c:h val="0.46697296858511256"/>
        </c:manualLayout>
      </c:layout>
      <c:barChart>
        <c:barDir val="bar"/>
        <c:grouping val="stacked"/>
        <c:ser>
          <c:idx val="0"/>
          <c:order val="0"/>
          <c:tx>
            <c:strRef>
              <c:f>Лист1!$B$1</c:f>
              <c:strCache>
                <c:ptCount val="1"/>
                <c:pt idx="0">
                  <c:v>Консолидированный бюджет (без ГЦП)</c:v>
                </c:pt>
              </c:strCache>
            </c:strRef>
          </c:tx>
          <c:spPr>
            <a:solidFill>
              <a:sysClr val="window" lastClr="FFFFFF">
                <a:lumMod val="65000"/>
              </a:sysClr>
            </a:solidFill>
            <a:ln w="6111">
              <a:solidFill>
                <a:schemeClr val="tx1">
                  <a:lumMod val="75000"/>
                  <a:lumOff val="25000"/>
                </a:schemeClr>
              </a:solidFill>
            </a:ln>
          </c:spPr>
          <c:dLbls>
            <c:dLbl>
              <c:idx val="0"/>
              <c:layout>
                <c:manualLayout>
                  <c:x val="-8.4521922873745069E-3"/>
                  <c:y val="-6.2678062678062654E-2"/>
                </c:manualLayout>
              </c:layout>
              <c:tx>
                <c:rich>
                  <a:bodyPr/>
                  <a:lstStyle/>
                  <a:p>
                    <a:pPr>
                      <a:defRPr sz="770" b="1" i="0" u="none" strike="noStrike" baseline="0">
                        <a:solidFill>
                          <a:srgbClr val="000000"/>
                        </a:solidFill>
                        <a:latin typeface="Times New Roman"/>
                        <a:ea typeface="Times New Roman"/>
                        <a:cs typeface="Times New Roman"/>
                      </a:defRPr>
                    </a:pPr>
                    <a:r>
                      <a:rPr lang="en-US"/>
                      <a:t>86,0*</a:t>
                    </a:r>
                  </a:p>
                </c:rich>
              </c:tx>
              <c:spPr>
                <a:noFill/>
                <a:ln w="24442">
                  <a:noFill/>
                </a:ln>
              </c:spPr>
              <c:dLblPos val="ctr"/>
              <c:extLst>
                <c:ext xmlns:c15="http://schemas.microsoft.com/office/drawing/2012/chart" uri="{CE6537A1-D6FC-4f65-9D91-7224C49458BB}">
                  <c15:layout/>
                </c:ext>
              </c:extLst>
            </c:dLbl>
            <c:dLbl>
              <c:idx val="1"/>
              <c:layout>
                <c:manualLayout>
                  <c:x val="6.7617538298996333E-2"/>
                  <c:y val="-6.2678062678062654E-2"/>
                </c:manualLayout>
              </c:layout>
              <c:tx>
                <c:rich>
                  <a:bodyPr/>
                  <a:lstStyle/>
                  <a:p>
                    <a:pPr>
                      <a:defRPr sz="770" b="1" i="0" u="none" strike="noStrike" baseline="0">
                        <a:solidFill>
                          <a:srgbClr val="000000"/>
                        </a:solidFill>
                        <a:latin typeface="Times New Roman"/>
                        <a:ea typeface="Times New Roman"/>
                        <a:cs typeface="Times New Roman"/>
                      </a:defRPr>
                    </a:pPr>
                    <a:r>
                      <a:rPr lang="en-US"/>
                      <a:t>67,2*</a:t>
                    </a:r>
                  </a:p>
                </c:rich>
              </c:tx>
              <c:spPr>
                <a:noFill/>
                <a:ln w="24442">
                  <a:noFill/>
                </a:ln>
              </c:spPr>
              <c:dLblPos val="ctr"/>
              <c:extLst>
                <c:ext xmlns:c15="http://schemas.microsoft.com/office/drawing/2012/chart" uri="{CE6537A1-D6FC-4f65-9D91-7224C49458BB}">
                  <c15:layout/>
                </c:ext>
              </c:extLst>
            </c:dLbl>
            <c:dLbl>
              <c:idx val="2"/>
              <c:layout>
                <c:manualLayout>
                  <c:x val="-3.1695721077654532E-2"/>
                  <c:y val="-4.5584045584045572E-2"/>
                </c:manualLayout>
              </c:layout>
              <c:tx>
                <c:rich>
                  <a:bodyPr/>
                  <a:lstStyle/>
                  <a:p>
                    <a:pPr>
                      <a:defRPr sz="770" b="1" i="0" u="none" strike="noStrike" baseline="0">
                        <a:solidFill>
                          <a:srgbClr val="000000"/>
                        </a:solidFill>
                        <a:latin typeface="Times New Roman"/>
                        <a:ea typeface="Times New Roman"/>
                        <a:cs typeface="Times New Roman"/>
                      </a:defRPr>
                    </a:pPr>
                    <a:r>
                      <a:rPr lang="en-US"/>
                      <a:t>85,6*</a:t>
                    </a:r>
                  </a:p>
                </c:rich>
              </c:tx>
              <c:spPr>
                <a:noFill/>
                <a:ln w="24442">
                  <a:noFill/>
                </a:ln>
              </c:spPr>
              <c:dLblPos val="ctr"/>
              <c:extLst>
                <c:ext xmlns:c15="http://schemas.microsoft.com/office/drawing/2012/chart" uri="{CE6537A1-D6FC-4f65-9D91-7224C49458BB}">
                  <c15:layout/>
                </c:ext>
              </c:extLst>
            </c:dLbl>
            <c:dLbl>
              <c:idx val="3"/>
              <c:layout>
                <c:manualLayout>
                  <c:x val="0"/>
                  <c:y val="-5.6980056980056967E-2"/>
                </c:manualLayout>
              </c:layout>
              <c:tx>
                <c:rich>
                  <a:bodyPr/>
                  <a:lstStyle/>
                  <a:p>
                    <a:pPr>
                      <a:defRPr sz="770" b="1" i="0" u="none" strike="noStrike" baseline="0">
                        <a:solidFill>
                          <a:srgbClr val="000000"/>
                        </a:solidFill>
                        <a:latin typeface="Times New Roman"/>
                        <a:ea typeface="Times New Roman"/>
                        <a:cs typeface="Times New Roman"/>
                      </a:defRPr>
                    </a:pPr>
                    <a:r>
                      <a:rPr lang="en-US"/>
                      <a:t>69,0*</a:t>
                    </a:r>
                  </a:p>
                </c:rich>
              </c:tx>
              <c:spPr>
                <a:noFill/>
                <a:ln w="24442">
                  <a:noFill/>
                </a:ln>
              </c:spPr>
              <c:dLblPos val="ctr"/>
              <c:extLst>
                <c:ext xmlns:c15="http://schemas.microsoft.com/office/drawing/2012/chart" uri="{CE6537A1-D6FC-4f65-9D91-7224C49458BB}">
                  <c15:layout/>
                </c:ext>
              </c:extLst>
            </c:dLbl>
            <c:spPr>
              <a:noFill/>
              <a:ln w="24442">
                <a:noFill/>
              </a:ln>
            </c:spPr>
            <c:txPr>
              <a:bodyPr wrap="square" lIns="38100" tIns="19050" rIns="38100" bIns="19050" anchor="ctr">
                <a:spAutoFit/>
              </a:bodyPr>
              <a:lstStyle/>
              <a:p>
                <a:pPr>
                  <a:defRPr sz="77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showLeaderLines val="0"/>
              </c:ext>
            </c:extLst>
          </c:dLbls>
          <c:cat>
            <c:strRef>
              <c:f>Лист1!$A$2:$A$5</c:f>
              <c:strCache>
                <c:ptCount val="4"/>
                <c:pt idx="0">
                  <c:v>2014г.</c:v>
                </c:pt>
                <c:pt idx="1">
                  <c:v>2015г.</c:v>
                </c:pt>
                <c:pt idx="2">
                  <c:v>2016г.</c:v>
                </c:pt>
                <c:pt idx="3">
                  <c:v>2017г.</c:v>
                </c:pt>
              </c:strCache>
            </c:strRef>
          </c:cat>
          <c:val>
            <c:numRef>
              <c:f>Лист1!$B$2:$B$5</c:f>
              <c:numCache>
                <c:formatCode>0.0</c:formatCode>
                <c:ptCount val="4"/>
                <c:pt idx="0">
                  <c:v>475.7</c:v>
                </c:pt>
                <c:pt idx="1">
                  <c:v>365.3</c:v>
                </c:pt>
                <c:pt idx="2">
                  <c:v>525.1</c:v>
                </c:pt>
                <c:pt idx="3">
                  <c:v>468.7</c:v>
                </c:pt>
              </c:numCache>
            </c:numRef>
          </c:val>
        </c:ser>
        <c:ser>
          <c:idx val="1"/>
          <c:order val="1"/>
          <c:tx>
            <c:strRef>
              <c:f>Лист1!$C$1</c:f>
              <c:strCache>
                <c:ptCount val="1"/>
                <c:pt idx="0">
                  <c:v>ЕГФСС</c:v>
                </c:pt>
              </c:strCache>
            </c:strRef>
          </c:tx>
          <c:spPr>
            <a:blipFill>
              <a:blip xmlns:r="http://schemas.openxmlformats.org/officeDocument/2006/relationships" r:embed="rId2"/>
              <a:tile tx="0" ty="0" sx="100000" sy="100000" flip="none" algn="tl"/>
            </a:blipFill>
            <a:ln>
              <a:solidFill>
                <a:schemeClr val="bg1">
                  <a:lumMod val="50000"/>
                </a:schemeClr>
              </a:solidFill>
            </a:ln>
          </c:spPr>
          <c:pictureOptions>
            <c:pictureFormat val="stackScale"/>
          </c:pictureOptions>
          <c:dLbls>
            <c:dLbl>
              <c:idx val="0"/>
              <c:layout>
                <c:manualLayout>
                  <c:x val="-4.2260961436872708E-3"/>
                  <c:y val="-5.0885882854386812E-2"/>
                </c:manualLayout>
              </c:layout>
              <c:tx>
                <c:rich>
                  <a:bodyPr/>
                  <a:lstStyle/>
                  <a:p>
                    <a:pPr>
                      <a:defRPr sz="770" b="1" i="0" u="none" strike="noStrike" baseline="0">
                        <a:solidFill>
                          <a:srgbClr val="000000"/>
                        </a:solidFill>
                        <a:latin typeface="Times New Roman"/>
                        <a:ea typeface="Times New Roman"/>
                        <a:cs typeface="Times New Roman"/>
                      </a:defRPr>
                    </a:pPr>
                    <a:r>
                      <a:rPr lang="en-US"/>
                      <a:t>2,3*</a:t>
                    </a:r>
                  </a:p>
                </c:rich>
              </c:tx>
              <c:spPr>
                <a:noFill/>
                <a:ln w="24442">
                  <a:noFill/>
                </a:ln>
              </c:spPr>
              <c:dLblPos val="ctr"/>
              <c:extLst>
                <c:ext xmlns:c15="http://schemas.microsoft.com/office/drawing/2012/chart" uri="{CE6537A1-D6FC-4f65-9D91-7224C49458BB}">
                  <c15:layout/>
                </c:ext>
              </c:extLst>
            </c:dLbl>
            <c:dLbl>
              <c:idx val="1"/>
              <c:layout>
                <c:manualLayout>
                  <c:x val="-1.6638173794044378E-7"/>
                  <c:y val="-6.76012293335128E-2"/>
                </c:manualLayout>
              </c:layout>
              <c:tx>
                <c:rich>
                  <a:bodyPr/>
                  <a:lstStyle/>
                  <a:p>
                    <a:pPr>
                      <a:defRPr sz="770" b="1" i="0" u="none" strike="noStrike" baseline="0">
                        <a:solidFill>
                          <a:srgbClr val="000000"/>
                        </a:solidFill>
                        <a:latin typeface="Times New Roman"/>
                        <a:ea typeface="Times New Roman"/>
                        <a:cs typeface="Times New Roman"/>
                      </a:defRPr>
                    </a:pPr>
                    <a:r>
                      <a:rPr lang="en-US"/>
                      <a:t>11,7*</a:t>
                    </a:r>
                  </a:p>
                </c:rich>
              </c:tx>
              <c:spPr>
                <a:noFill/>
                <a:ln w="24442">
                  <a:noFill/>
                </a:ln>
              </c:spPr>
              <c:dLblPos val="ctr"/>
              <c:extLst>
                <c:ext xmlns:c15="http://schemas.microsoft.com/office/drawing/2012/chart" uri="{CE6537A1-D6FC-4f65-9D91-7224C49458BB}">
                  <c15:layout/>
                </c:ext>
              </c:extLst>
            </c:dLbl>
            <c:dLbl>
              <c:idx val="2"/>
              <c:layout>
                <c:manualLayout>
                  <c:x val="-2.1695051696812668E-3"/>
                  <c:y val="-5.8054444765084971E-2"/>
                </c:manualLayout>
              </c:layout>
              <c:tx>
                <c:rich>
                  <a:bodyPr/>
                  <a:lstStyle/>
                  <a:p>
                    <a:pPr>
                      <a:defRPr sz="770" b="1" i="0" u="none" strike="noStrike" baseline="0">
                        <a:solidFill>
                          <a:srgbClr val="000000"/>
                        </a:solidFill>
                        <a:latin typeface="Times New Roman"/>
                        <a:ea typeface="Times New Roman"/>
                        <a:cs typeface="Times New Roman"/>
                      </a:defRPr>
                    </a:pPr>
                    <a:r>
                      <a:rPr lang="en-US"/>
                      <a:t>4,3*</a:t>
                    </a:r>
                  </a:p>
                </c:rich>
              </c:tx>
              <c:spPr>
                <a:noFill/>
                <a:ln w="24442">
                  <a:noFill/>
                </a:ln>
              </c:spPr>
              <c:dLblPos val="ctr"/>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spPr>
              <a:noFill/>
              <a:ln w="24442">
                <a:noFill/>
              </a:ln>
            </c:spPr>
            <c:txPr>
              <a:bodyPr wrap="square" lIns="38100" tIns="19050" rIns="38100" bIns="19050" anchor="ctr">
                <a:spAutoFit/>
              </a:bodyPr>
              <a:lstStyle/>
              <a:p>
                <a:pPr>
                  <a:defRPr sz="77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showLeaderLines val="0"/>
              </c:ext>
            </c:extLst>
          </c:dLbls>
          <c:cat>
            <c:strRef>
              <c:f>Лист1!$A$2:$A$5</c:f>
              <c:strCache>
                <c:ptCount val="4"/>
                <c:pt idx="0">
                  <c:v>2014г.</c:v>
                </c:pt>
                <c:pt idx="1">
                  <c:v>2015г.</c:v>
                </c:pt>
                <c:pt idx="2">
                  <c:v>2016г.</c:v>
                </c:pt>
                <c:pt idx="3">
                  <c:v>2017г.</c:v>
                </c:pt>
              </c:strCache>
            </c:strRef>
          </c:cat>
          <c:val>
            <c:numRef>
              <c:f>Лист1!$C$2:$C$5</c:f>
              <c:numCache>
                <c:formatCode>0.0</c:formatCode>
                <c:ptCount val="4"/>
                <c:pt idx="0">
                  <c:v>23</c:v>
                </c:pt>
                <c:pt idx="1">
                  <c:v>54</c:v>
                </c:pt>
                <c:pt idx="2">
                  <c:v>13.6</c:v>
                </c:pt>
                <c:pt idx="3">
                  <c:v>0</c:v>
                </c:pt>
              </c:numCache>
            </c:numRef>
          </c:val>
        </c:ser>
        <c:ser>
          <c:idx val="2"/>
          <c:order val="2"/>
          <c:tx>
            <c:strRef>
              <c:f>Лист1!$D$1</c:f>
              <c:strCache>
                <c:ptCount val="1"/>
                <c:pt idx="0">
                  <c:v>Доход от платных услуг</c:v>
                </c:pt>
              </c:strCache>
            </c:strRef>
          </c:tx>
          <c:spPr>
            <a:solidFill>
              <a:sysClr val="windowText" lastClr="000000">
                <a:lumMod val="85000"/>
                <a:lumOff val="15000"/>
              </a:sysClr>
            </a:solidFill>
            <a:ln>
              <a:solidFill>
                <a:schemeClr val="tx1">
                  <a:lumMod val="75000"/>
                  <a:lumOff val="25000"/>
                </a:schemeClr>
              </a:solidFill>
            </a:ln>
          </c:spPr>
          <c:dLbls>
            <c:dLbl>
              <c:idx val="0"/>
              <c:layout>
                <c:manualLayout>
                  <c:x val="0"/>
                  <c:y val="-5.0885882854386812E-2"/>
                </c:manualLayout>
              </c:layout>
              <c:tx>
                <c:rich>
                  <a:bodyPr/>
                  <a:lstStyle/>
                  <a:p>
                    <a:pPr>
                      <a:defRPr sz="770" b="1" i="0" u="none" strike="noStrike" baseline="0">
                        <a:solidFill>
                          <a:srgbClr val="000000"/>
                        </a:solidFill>
                        <a:latin typeface="Times New Roman"/>
                        <a:ea typeface="Times New Roman"/>
                        <a:cs typeface="Times New Roman"/>
                      </a:defRPr>
                    </a:pPr>
                    <a:r>
                      <a:rPr lang="en-US"/>
                      <a:t>8,8*</a:t>
                    </a:r>
                  </a:p>
                </c:rich>
              </c:tx>
              <c:spPr>
                <a:noFill/>
                <a:ln w="24442">
                  <a:noFill/>
                </a:ln>
              </c:spPr>
              <c:dLblPos val="ctr"/>
              <c:extLst>
                <c:ext xmlns:c15="http://schemas.microsoft.com/office/drawing/2012/chart" uri="{CE6537A1-D6FC-4f65-9D91-7224C49458BB}">
                  <c15:layout/>
                </c:ext>
              </c:extLst>
            </c:dLbl>
            <c:dLbl>
              <c:idx val="1"/>
              <c:layout>
                <c:manualLayout>
                  <c:x val="0"/>
                  <c:y val="-6.7979899948403893E-2"/>
                </c:manualLayout>
              </c:layout>
              <c:tx>
                <c:rich>
                  <a:bodyPr/>
                  <a:lstStyle/>
                  <a:p>
                    <a:pPr>
                      <a:defRPr sz="770" b="1" i="0" u="none" strike="noStrike" baseline="0">
                        <a:solidFill>
                          <a:srgbClr val="000000"/>
                        </a:solidFill>
                        <a:latin typeface="Times New Roman"/>
                        <a:ea typeface="Times New Roman"/>
                        <a:cs typeface="Times New Roman"/>
                      </a:defRPr>
                    </a:pPr>
                    <a:r>
                      <a:rPr lang="en-US"/>
                      <a:t>9,8*</a:t>
                    </a:r>
                  </a:p>
                </c:rich>
              </c:tx>
              <c:spPr>
                <a:noFill/>
                <a:ln w="24442">
                  <a:noFill/>
                </a:ln>
              </c:spPr>
              <c:dLblPos val="ctr"/>
              <c:extLst>
                <c:ext xmlns:c15="http://schemas.microsoft.com/office/drawing/2012/chart" uri="{CE6537A1-D6FC-4f65-9D91-7224C49458BB}">
                  <c15:layout/>
                </c:ext>
              </c:extLst>
            </c:dLbl>
            <c:dLbl>
              <c:idx val="2"/>
              <c:layout>
                <c:manualLayout>
                  <c:x val="0"/>
                  <c:y val="-5.89586511110195E-2"/>
                </c:manualLayout>
              </c:layout>
              <c:tx>
                <c:rich>
                  <a:bodyPr/>
                  <a:lstStyle/>
                  <a:p>
                    <a:pPr>
                      <a:defRPr sz="770" b="1" i="0" u="none" strike="noStrike" baseline="0">
                        <a:solidFill>
                          <a:srgbClr val="000000"/>
                        </a:solidFill>
                        <a:latin typeface="Times New Roman"/>
                        <a:ea typeface="Times New Roman"/>
                        <a:cs typeface="Times New Roman"/>
                      </a:defRPr>
                    </a:pPr>
                    <a:r>
                      <a:rPr lang="en-US"/>
                      <a:t>7,7*</a:t>
                    </a:r>
                  </a:p>
                </c:rich>
              </c:tx>
              <c:spPr>
                <a:noFill/>
                <a:ln w="24442">
                  <a:noFill/>
                </a:ln>
              </c:spPr>
              <c:dLblPos val="ctr"/>
              <c:extLst>
                <c:ext xmlns:c15="http://schemas.microsoft.com/office/drawing/2012/chart" uri="{CE6537A1-D6FC-4f65-9D91-7224C49458BB}">
                  <c15:layout/>
                </c:ext>
              </c:extLst>
            </c:dLbl>
            <c:dLbl>
              <c:idx val="3"/>
              <c:layout>
                <c:manualLayout>
                  <c:x val="4.2598509052183195E-3"/>
                  <c:y val="-6.2827225130890077E-2"/>
                </c:manualLayout>
              </c:layout>
              <c:tx>
                <c:rich>
                  <a:bodyPr/>
                  <a:lstStyle/>
                  <a:p>
                    <a:pPr>
                      <a:defRPr sz="770" b="1" i="0" u="none" strike="noStrike" baseline="0">
                        <a:solidFill>
                          <a:srgbClr val="000000"/>
                        </a:solidFill>
                        <a:latin typeface="Times New Roman"/>
                        <a:ea typeface="Times New Roman"/>
                        <a:cs typeface="Times New Roman"/>
                      </a:defRPr>
                    </a:pPr>
                    <a:r>
                      <a:rPr lang="en-US"/>
                      <a:t>7,4*</a:t>
                    </a:r>
                  </a:p>
                </c:rich>
              </c:tx>
              <c:spPr>
                <a:noFill/>
                <a:ln w="24442">
                  <a:noFill/>
                </a:ln>
              </c:spPr>
              <c:dLblPos val="ctr"/>
              <c:extLst>
                <c:ext xmlns:c15="http://schemas.microsoft.com/office/drawing/2012/chart" uri="{CE6537A1-D6FC-4f65-9D91-7224C49458BB}">
                  <c15:layout/>
                </c:ext>
              </c:extLst>
            </c:dLbl>
            <c:spPr>
              <a:noFill/>
              <a:ln w="24442">
                <a:noFill/>
              </a:ln>
            </c:spPr>
            <c:txPr>
              <a:bodyPr wrap="square" lIns="38100" tIns="19050" rIns="38100" bIns="19050" anchor="ctr">
                <a:spAutoFit/>
              </a:bodyPr>
              <a:lstStyle/>
              <a:p>
                <a:pPr>
                  <a:defRPr sz="77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showLeaderLines val="0"/>
              </c:ext>
            </c:extLst>
          </c:dLbls>
          <c:cat>
            <c:strRef>
              <c:f>Лист1!$A$2:$A$5</c:f>
              <c:strCache>
                <c:ptCount val="4"/>
                <c:pt idx="0">
                  <c:v>2014г.</c:v>
                </c:pt>
                <c:pt idx="1">
                  <c:v>2015г.</c:v>
                </c:pt>
                <c:pt idx="2">
                  <c:v>2016г.</c:v>
                </c:pt>
                <c:pt idx="3">
                  <c:v>2017г.</c:v>
                </c:pt>
              </c:strCache>
            </c:strRef>
          </c:cat>
          <c:val>
            <c:numRef>
              <c:f>Лист1!$D$2:$D$5</c:f>
              <c:numCache>
                <c:formatCode>0.0</c:formatCode>
                <c:ptCount val="4"/>
                <c:pt idx="0">
                  <c:v>40.5</c:v>
                </c:pt>
                <c:pt idx="1">
                  <c:v>45.4</c:v>
                </c:pt>
                <c:pt idx="2">
                  <c:v>52.2</c:v>
                </c:pt>
                <c:pt idx="3">
                  <c:v>50.1</c:v>
                </c:pt>
              </c:numCache>
            </c:numRef>
          </c:val>
        </c:ser>
        <c:ser>
          <c:idx val="3"/>
          <c:order val="3"/>
          <c:tx>
            <c:strRef>
              <c:f>Лист1!$E$1</c:f>
              <c:strCache>
                <c:ptCount val="1"/>
                <c:pt idx="0">
                  <c:v>Прочие источники</c:v>
                </c:pt>
              </c:strCache>
            </c:strRef>
          </c:tx>
          <c:spPr>
            <a:blipFill>
              <a:blip xmlns:r="http://schemas.openxmlformats.org/officeDocument/2006/relationships" r:embed="rId3"/>
              <a:tile tx="0" ty="0" sx="100000" sy="100000" flip="none" algn="tl"/>
            </a:blipFill>
            <a:ln>
              <a:solidFill>
                <a:schemeClr val="tx1"/>
              </a:solidFill>
            </a:ln>
          </c:spPr>
          <c:pictureOptions>
            <c:pictureFormat val="stretch"/>
          </c:pictureOptions>
          <c:dLbls>
            <c:dLbl>
              <c:idx val="0"/>
              <c:layout>
                <c:manualLayout>
                  <c:x val="1.0816310401770298E-2"/>
                  <c:y val="-5.6963007829149599E-2"/>
                </c:manualLayout>
              </c:layout>
              <c:tx>
                <c:rich>
                  <a:bodyPr/>
                  <a:lstStyle/>
                  <a:p>
                    <a:pPr>
                      <a:defRPr sz="770" b="1" i="0" u="none" strike="noStrike" baseline="0">
                        <a:solidFill>
                          <a:srgbClr val="000000"/>
                        </a:solidFill>
                        <a:latin typeface="Times New Roman"/>
                        <a:ea typeface="Times New Roman"/>
                        <a:cs typeface="Times New Roman"/>
                      </a:defRPr>
                    </a:pPr>
                    <a:r>
                      <a:rPr lang="en-US"/>
                      <a:t>2,9*</a:t>
                    </a:r>
                  </a:p>
                </c:rich>
              </c:tx>
              <c:spPr>
                <a:noFill/>
                <a:ln w="24442">
                  <a:noFill/>
                </a:ln>
              </c:spPr>
              <c:dLblPos val="ctr"/>
              <c:extLst>
                <c:ext xmlns:c15="http://schemas.microsoft.com/office/drawing/2012/chart" uri="{CE6537A1-D6FC-4f65-9D91-7224C49458BB}">
                  <c15:layout/>
                </c:ext>
              </c:extLst>
            </c:dLbl>
            <c:dLbl>
              <c:idx val="1"/>
              <c:layout>
                <c:manualLayout>
                  <c:x val="-7.9549716181511449E-17"/>
                  <c:y val="-6.6843672411458457E-2"/>
                </c:manualLayout>
              </c:layout>
              <c:tx>
                <c:rich>
                  <a:bodyPr/>
                  <a:lstStyle/>
                  <a:p>
                    <a:pPr>
                      <a:defRPr sz="770" b="1" i="0" u="none" strike="noStrike" baseline="0">
                        <a:solidFill>
                          <a:srgbClr val="000000"/>
                        </a:solidFill>
                        <a:latin typeface="Times New Roman"/>
                        <a:ea typeface="Times New Roman"/>
                        <a:cs typeface="Times New Roman"/>
                      </a:defRPr>
                    </a:pPr>
                    <a:r>
                      <a:rPr lang="en-US"/>
                      <a:t>11,3*</a:t>
                    </a:r>
                  </a:p>
                </c:rich>
              </c:tx>
              <c:spPr>
                <a:noFill/>
                <a:ln w="24442">
                  <a:noFill/>
                </a:ln>
              </c:spPr>
              <c:dLblPos val="ctr"/>
              <c:extLst>
                <c:ext xmlns:c15="http://schemas.microsoft.com/office/drawing/2012/chart" uri="{CE6537A1-D6FC-4f65-9D91-7224C49458BB}">
                  <c15:layout/>
                </c:ext>
              </c:extLst>
            </c:dLbl>
            <c:dLbl>
              <c:idx val="2"/>
              <c:layout>
                <c:manualLayout>
                  <c:x val="-4.2598509052183195E-3"/>
                  <c:y val="-6.5939453903340647E-2"/>
                </c:manualLayout>
              </c:layout>
              <c:tx>
                <c:rich>
                  <a:bodyPr/>
                  <a:lstStyle/>
                  <a:p>
                    <a:pPr>
                      <a:defRPr sz="770" b="1" i="0" u="none" strike="noStrike" baseline="0">
                        <a:solidFill>
                          <a:srgbClr val="000000"/>
                        </a:solidFill>
                        <a:latin typeface="Times New Roman"/>
                        <a:ea typeface="Times New Roman"/>
                        <a:cs typeface="Times New Roman"/>
                      </a:defRPr>
                    </a:pPr>
                    <a:r>
                      <a:rPr lang="en-US"/>
                      <a:t>2,4*</a:t>
                    </a:r>
                  </a:p>
                </c:rich>
              </c:tx>
              <c:spPr>
                <a:noFill/>
                <a:ln w="24442">
                  <a:noFill/>
                </a:ln>
              </c:spPr>
              <c:dLblPos val="ctr"/>
              <c:extLst>
                <c:ext xmlns:c15="http://schemas.microsoft.com/office/drawing/2012/chart" uri="{CE6537A1-D6FC-4f65-9D91-7224C49458BB}">
                  <c15:layout/>
                </c:ext>
              </c:extLst>
            </c:dLbl>
            <c:dLbl>
              <c:idx val="3"/>
              <c:layout>
                <c:manualLayout>
                  <c:x val="-4.8988285410010664E-2"/>
                  <c:y val="-6.2827225130890077E-2"/>
                </c:manualLayout>
              </c:layout>
              <c:tx>
                <c:rich>
                  <a:bodyPr/>
                  <a:lstStyle/>
                  <a:p>
                    <a:pPr>
                      <a:defRPr sz="770" b="1" i="0" u="none" strike="noStrike" baseline="0">
                        <a:solidFill>
                          <a:srgbClr val="000000"/>
                        </a:solidFill>
                        <a:latin typeface="Times New Roman"/>
                        <a:ea typeface="Times New Roman"/>
                        <a:cs typeface="Times New Roman"/>
                      </a:defRPr>
                    </a:pPr>
                    <a:r>
                      <a:rPr lang="en-US"/>
                      <a:t>23,6*</a:t>
                    </a:r>
                  </a:p>
                </c:rich>
              </c:tx>
              <c:spPr>
                <a:noFill/>
                <a:ln w="24442">
                  <a:noFill/>
                </a:ln>
              </c:spPr>
              <c:dLblPos val="ctr"/>
              <c:extLst>
                <c:ext xmlns:c15="http://schemas.microsoft.com/office/drawing/2012/chart" uri="{CE6537A1-D6FC-4f65-9D91-7224C49458BB}">
                  <c15:layout/>
                </c:ext>
              </c:extLst>
            </c:dLbl>
            <c:spPr>
              <a:noFill/>
              <a:ln w="24442">
                <a:noFill/>
              </a:ln>
            </c:spPr>
            <c:txPr>
              <a:bodyPr wrap="square" lIns="38100" tIns="19050" rIns="38100" bIns="19050" anchor="ctr">
                <a:spAutoFit/>
              </a:bodyPr>
              <a:lstStyle/>
              <a:p>
                <a:pPr>
                  <a:defRPr sz="77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showLeaderLines val="0"/>
              </c:ext>
            </c:extLst>
          </c:dLbls>
          <c:cat>
            <c:strRef>
              <c:f>Лист1!$A$2:$A$5</c:f>
              <c:strCache>
                <c:ptCount val="4"/>
                <c:pt idx="0">
                  <c:v>2014г.</c:v>
                </c:pt>
                <c:pt idx="1">
                  <c:v>2015г.</c:v>
                </c:pt>
                <c:pt idx="2">
                  <c:v>2016г.</c:v>
                </c:pt>
                <c:pt idx="3">
                  <c:v>2017г.</c:v>
                </c:pt>
              </c:strCache>
            </c:strRef>
          </c:cat>
          <c:val>
            <c:numRef>
              <c:f>Лист1!$E$2:$E$5</c:f>
              <c:numCache>
                <c:formatCode>0.0</c:formatCode>
                <c:ptCount val="4"/>
                <c:pt idx="0">
                  <c:v>12.8</c:v>
                </c:pt>
                <c:pt idx="1">
                  <c:v>52.7</c:v>
                </c:pt>
                <c:pt idx="2">
                  <c:v>17.7</c:v>
                </c:pt>
                <c:pt idx="3">
                  <c:v>160.30000000000001</c:v>
                </c:pt>
              </c:numCache>
            </c:numRef>
          </c:val>
        </c:ser>
        <c:dLbls/>
        <c:overlap val="100"/>
        <c:axId val="154498560"/>
        <c:axId val="154500096"/>
      </c:barChart>
      <c:catAx>
        <c:axId val="154498560"/>
        <c:scaling>
          <c:orientation val="minMax"/>
        </c:scaling>
        <c:axPos val="l"/>
        <c:numFmt formatCode="General" sourceLinked="1"/>
        <c:tickLblPos val="nextTo"/>
        <c:txPr>
          <a:bodyPr rot="0" vert="horz"/>
          <a:lstStyle/>
          <a:p>
            <a:pPr>
              <a:defRPr sz="865" b="1" i="0" u="none" strike="noStrike" baseline="0">
                <a:solidFill>
                  <a:srgbClr val="000000"/>
                </a:solidFill>
                <a:latin typeface="Times New Roman"/>
                <a:ea typeface="Times New Roman"/>
                <a:cs typeface="Times New Roman"/>
              </a:defRPr>
            </a:pPr>
            <a:endParaRPr lang="ru-RU"/>
          </a:p>
        </c:txPr>
        <c:crossAx val="154500096"/>
        <c:crosses val="autoZero"/>
        <c:auto val="1"/>
        <c:lblAlgn val="ctr"/>
        <c:lblOffset val="100"/>
      </c:catAx>
      <c:valAx>
        <c:axId val="154500096"/>
        <c:scaling>
          <c:orientation val="minMax"/>
          <c:max val="700"/>
        </c:scaling>
        <c:axPos val="b"/>
        <c:majorGridlines/>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млн руб.</a:t>
                </a:r>
              </a:p>
            </c:rich>
          </c:tx>
          <c:layout>
            <c:manualLayout>
              <c:xMode val="edge"/>
              <c:yMode val="edge"/>
              <c:x val="8.5297062162903548E-5"/>
              <c:y val="0.71056296095666116"/>
            </c:manualLayout>
          </c:layout>
        </c:title>
        <c:numFmt formatCode="0.0" sourceLinked="1"/>
        <c:tickLblPos val="nextTo"/>
        <c:txPr>
          <a:bodyPr rot="0" vert="horz"/>
          <a:lstStyle/>
          <a:p>
            <a:pPr>
              <a:defRPr sz="865" b="1" i="0" u="none" strike="noStrike" baseline="0">
                <a:solidFill>
                  <a:srgbClr val="000000"/>
                </a:solidFill>
                <a:latin typeface="Times New Roman"/>
                <a:ea typeface="Times New Roman"/>
                <a:cs typeface="Times New Roman"/>
              </a:defRPr>
            </a:pPr>
            <a:endParaRPr lang="ru-RU"/>
          </a:p>
        </c:txPr>
        <c:crossAx val="154498560"/>
        <c:crosses val="autoZero"/>
        <c:crossBetween val="between"/>
      </c:valAx>
    </c:plotArea>
    <c:legend>
      <c:legendPos val="r"/>
      <c:layout>
        <c:manualLayout>
          <c:xMode val="edge"/>
          <c:yMode val="edge"/>
          <c:x val="5.3288909409303239E-2"/>
          <c:y val="0.83338582677165352"/>
          <c:w val="0.94344751280099504"/>
          <c:h val="0.12960226125580449"/>
        </c:manualLayout>
      </c:layout>
      <c:txPr>
        <a:bodyPr/>
        <a:lstStyle/>
        <a:p>
          <a:pPr>
            <a:defRPr sz="900" b="1" i="0" u="none" strike="noStrike" baseline="0">
              <a:solidFill>
                <a:srgbClr val="000000"/>
              </a:solidFill>
              <a:latin typeface="Times New Roman"/>
              <a:ea typeface="Times New Roman"/>
              <a:cs typeface="Times New Roman"/>
            </a:defRPr>
          </a:pPr>
          <a:endParaRPr lang="ru-RU"/>
        </a:p>
      </c:txPr>
    </c:legend>
    <c:plotVisOnly val="1"/>
    <c:dispBlanksAs val="gap"/>
  </c:chart>
  <c:spPr>
    <a:ln>
      <a:noFill/>
    </a:ln>
  </c:spPr>
  <c:txPr>
    <a:bodyPr/>
    <a:lstStyle/>
    <a:p>
      <a:pPr>
        <a:defRPr sz="960" b="0" i="0" u="none" strike="noStrike" baseline="0">
          <a:solidFill>
            <a:srgbClr val="000000"/>
          </a:solidFill>
          <a:latin typeface="Calibri"/>
          <a:ea typeface="Calibri"/>
          <a:cs typeface="Calibri"/>
        </a:defRPr>
      </a:pPr>
      <a:endParaRPr lang="ru-RU"/>
    </a:p>
  </c:txPr>
  <c:externalData r:id="rId4"/>
  <c:userShapes r:id="rId5"/>
</c:chartSpace>
</file>

<file path=word/charts/chart20.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6.949226537063638E-2"/>
          <c:y val="7.4450084602368904E-2"/>
          <c:w val="0.90111561706089405"/>
          <c:h val="0.54239524627949498"/>
        </c:manualLayout>
      </c:layout>
      <c:barChart>
        <c:barDir val="col"/>
        <c:grouping val="stacked"/>
        <c:ser>
          <c:idx val="1"/>
          <c:order val="1"/>
          <c:tx>
            <c:strRef>
              <c:f>'налоги на труд и МРОТ'!$B$25</c:f>
              <c:strCache>
                <c:ptCount val="1"/>
                <c:pt idx="0">
                  <c:v>ЕСН и обязательные страховые взносы</c:v>
                </c:pt>
              </c:strCache>
            </c:strRef>
          </c:tx>
          <c:spPr>
            <a:pattFill prst="lgGrid">
              <a:fgClr>
                <a:schemeClr val="bg1">
                  <a:lumMod val="65000"/>
                </a:schemeClr>
              </a:fgClr>
              <a:bgClr>
                <a:schemeClr val="bg1"/>
              </a:bgClr>
            </a:pattFill>
            <a:ln>
              <a:solidFill>
                <a:schemeClr val="tx1"/>
              </a:solidFill>
            </a:ln>
          </c:spPr>
          <c:dLbls>
            <c:dLbl>
              <c:idx val="0"/>
              <c:tx>
                <c:rich>
                  <a:bodyPr/>
                  <a:lstStyle/>
                  <a:p>
                    <a:r>
                      <a:rPr lang="en-US" dirty="0"/>
                      <a:t> 10,60 </a:t>
                    </a:r>
                    <a:r>
                      <a:rPr lang="en-US" dirty="0" smtClean="0"/>
                      <a:t>%</a:t>
                    </a:r>
                    <a:endParaRPr lang="en-US" dirty="0"/>
                  </a:p>
                </c:rich>
              </c:tx>
              <c:showVal val="1"/>
              <c:extLst>
                <c:ext xmlns:c15="http://schemas.microsoft.com/office/drawing/2012/chart" uri="{CE6537A1-D6FC-4f65-9D91-7224C49458BB}">
                  <c15:layout/>
                </c:ext>
              </c:extLst>
            </c:dLbl>
            <c:dLbl>
              <c:idx val="1"/>
              <c:tx>
                <c:rich>
                  <a:bodyPr/>
                  <a:lstStyle/>
                  <a:p>
                    <a:r>
                      <a:rPr lang="en-US" dirty="0"/>
                      <a:t> </a:t>
                    </a:r>
                    <a:r>
                      <a:rPr lang="en-US" dirty="0" smtClean="0"/>
                      <a:t>10,70% </a:t>
                    </a:r>
                    <a:endParaRPr lang="en-US" dirty="0"/>
                  </a:p>
                </c:rich>
              </c:tx>
              <c:showVal val="1"/>
              <c:extLst>
                <c:ext xmlns:c15="http://schemas.microsoft.com/office/drawing/2012/chart" uri="{CE6537A1-D6FC-4f65-9D91-7224C49458BB}">
                  <c15:layout/>
                </c:ext>
              </c:extLst>
            </c:dLbl>
            <c:dLbl>
              <c:idx val="2"/>
              <c:tx>
                <c:rich>
                  <a:bodyPr/>
                  <a:lstStyle/>
                  <a:p>
                    <a:r>
                      <a:rPr lang="en-US" dirty="0"/>
                      <a:t> 11,79 </a:t>
                    </a:r>
                    <a:r>
                      <a:rPr lang="en-US" dirty="0" smtClean="0"/>
                      <a:t>;</a:t>
                    </a:r>
                    <a:endParaRPr lang="en-US" dirty="0"/>
                  </a:p>
                </c:rich>
              </c:tx>
              <c:showVal val="1"/>
              <c:extLst>
                <c:ext xmlns:c15="http://schemas.microsoft.com/office/drawing/2012/chart" uri="{CE6537A1-D6FC-4f65-9D91-7224C49458BB}">
                  <c15:layout/>
                </c:ext>
              </c:extLst>
            </c:dLbl>
            <c:dLbl>
              <c:idx val="3"/>
              <c:tx>
                <c:rich>
                  <a:bodyPr/>
                  <a:lstStyle/>
                  <a:p>
                    <a:r>
                      <a:rPr lang="en-US" dirty="0"/>
                      <a:t> </a:t>
                    </a:r>
                    <a:r>
                      <a:rPr lang="en-US" dirty="0" smtClean="0"/>
                      <a:t>10,63% </a:t>
                    </a:r>
                    <a:endParaRPr lang="en-US" dirty="0"/>
                  </a:p>
                </c:rich>
              </c:tx>
              <c:showVal val="1"/>
              <c:extLst>
                <c:ext xmlns:c15="http://schemas.microsoft.com/office/drawing/2012/chart" uri="{CE6537A1-D6FC-4f65-9D91-7224C49458BB}">
                  <c15:layout/>
                </c:ext>
              </c:extLst>
            </c:dLbl>
            <c:dLbl>
              <c:idx val="4"/>
              <c:tx>
                <c:rich>
                  <a:bodyPr/>
                  <a:lstStyle/>
                  <a:p>
                    <a:r>
                      <a:rPr lang="en-US" dirty="0"/>
                      <a:t> 9,71 </a:t>
                    </a:r>
                    <a:r>
                      <a:rPr lang="en-US" dirty="0" smtClean="0"/>
                      <a:t>%</a:t>
                    </a:r>
                    <a:endParaRPr lang="en-US" dirty="0"/>
                  </a:p>
                </c:rich>
              </c:tx>
              <c:showVal val="1"/>
              <c:extLst>
                <c:ext xmlns:c15="http://schemas.microsoft.com/office/drawing/2012/chart" uri="{CE6537A1-D6FC-4f65-9D91-7224C49458BB}">
                  <c15:layout/>
                </c:ext>
              </c:extLst>
            </c:dLbl>
            <c:spPr>
              <a:noFill/>
            </c:spPr>
            <c:txPr>
              <a:bodyPr/>
              <a:lstStyle/>
              <a:p>
                <a:pPr>
                  <a:defRPr>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numRef>
              <c:f>'налоги на труд и МРОТ'!$H$20:$L$20</c:f>
              <c:numCache>
                <c:formatCode>General</c:formatCode>
                <c:ptCount val="5"/>
                <c:pt idx="0">
                  <c:v>2013</c:v>
                </c:pt>
                <c:pt idx="1">
                  <c:v>2014</c:v>
                </c:pt>
                <c:pt idx="2">
                  <c:v>2015</c:v>
                </c:pt>
                <c:pt idx="3">
                  <c:v>2016</c:v>
                </c:pt>
                <c:pt idx="4">
                  <c:v>2017</c:v>
                </c:pt>
              </c:numCache>
            </c:numRef>
          </c:cat>
          <c:val>
            <c:numRef>
              <c:f>'налоги на труд и МРОТ'!$C$25:$L$25</c:f>
              <c:numCache>
                <c:formatCode>_(* #,##0.00_);_(* \(#,##0.00\);_(* "-"??_);_(@_)</c:formatCode>
                <c:ptCount val="5"/>
                <c:pt idx="0">
                  <c:v>10.600570334302224</c:v>
                </c:pt>
                <c:pt idx="1">
                  <c:v>10.697319683666848</c:v>
                </c:pt>
                <c:pt idx="2">
                  <c:v>11.786468993751718</c:v>
                </c:pt>
                <c:pt idx="3">
                  <c:v>10.634452217762314</c:v>
                </c:pt>
                <c:pt idx="4">
                  <c:v>9.7068921317641532</c:v>
                </c:pt>
              </c:numCache>
            </c:numRef>
          </c:val>
        </c:ser>
        <c:ser>
          <c:idx val="0"/>
          <c:order val="2"/>
          <c:tx>
            <c:strRef>
              <c:f>'налоги на труд и МРОТ'!$B$24</c:f>
              <c:strCache>
                <c:ptCount val="1"/>
                <c:pt idx="0">
                  <c:v>Подоходный налог с физических лиц</c:v>
                </c:pt>
              </c:strCache>
            </c:strRef>
          </c:tx>
          <c:spPr>
            <a:pattFill prst="pct40">
              <a:fgClr>
                <a:schemeClr val="bg1">
                  <a:lumMod val="65000"/>
                </a:schemeClr>
              </a:fgClr>
              <a:bgClr>
                <a:schemeClr val="bg1"/>
              </a:bgClr>
            </a:pattFill>
            <a:ln>
              <a:solidFill>
                <a:schemeClr val="tx1"/>
              </a:solidFill>
            </a:ln>
          </c:spPr>
          <c:dLbls>
            <c:dLbl>
              <c:idx val="0"/>
              <c:tx>
                <c:rich>
                  <a:bodyPr/>
                  <a:lstStyle/>
                  <a:p>
                    <a:r>
                      <a:rPr lang="en-US" dirty="0"/>
                      <a:t> </a:t>
                    </a:r>
                    <a:r>
                      <a:rPr lang="en-US" dirty="0" smtClean="0"/>
                      <a:t>3,70% </a:t>
                    </a:r>
                    <a:endParaRPr lang="en-US" dirty="0"/>
                  </a:p>
                </c:rich>
              </c:tx>
              <c:showVal val="1"/>
              <c:extLst>
                <c:ext xmlns:c15="http://schemas.microsoft.com/office/drawing/2012/chart" uri="{CE6537A1-D6FC-4f65-9D91-7224C49458BB}">
                  <c15:layout/>
                </c:ext>
              </c:extLst>
            </c:dLbl>
            <c:dLbl>
              <c:idx val="1"/>
              <c:tx>
                <c:rich>
                  <a:bodyPr/>
                  <a:lstStyle/>
                  <a:p>
                    <a:r>
                      <a:rPr lang="en-US" dirty="0"/>
                      <a:t> </a:t>
                    </a:r>
                    <a:r>
                      <a:rPr lang="en-US" dirty="0" smtClean="0"/>
                      <a:t>3,56% </a:t>
                    </a:r>
                    <a:endParaRPr lang="en-US" dirty="0"/>
                  </a:p>
                </c:rich>
              </c:tx>
              <c:showVal val="1"/>
              <c:extLst>
                <c:ext xmlns:c15="http://schemas.microsoft.com/office/drawing/2012/chart" uri="{CE6537A1-D6FC-4f65-9D91-7224C49458BB}">
                  <c15:layout/>
                </c:ext>
              </c:extLst>
            </c:dLbl>
            <c:dLbl>
              <c:idx val="2"/>
              <c:tx>
                <c:rich>
                  <a:bodyPr/>
                  <a:lstStyle/>
                  <a:p>
                    <a:r>
                      <a:rPr lang="en-US" dirty="0"/>
                      <a:t> 3,48 </a:t>
                    </a:r>
                    <a:r>
                      <a:rPr lang="en-US" dirty="0" smtClean="0"/>
                      <a:t>%</a:t>
                    </a:r>
                    <a:endParaRPr lang="en-US" dirty="0"/>
                  </a:p>
                </c:rich>
              </c:tx>
              <c:showVal val="1"/>
              <c:extLst>
                <c:ext xmlns:c15="http://schemas.microsoft.com/office/drawing/2012/chart" uri="{CE6537A1-D6FC-4f65-9D91-7224C49458BB}">
                  <c15:layout/>
                </c:ext>
              </c:extLst>
            </c:dLbl>
            <c:dLbl>
              <c:idx val="3"/>
              <c:tx>
                <c:rich>
                  <a:bodyPr/>
                  <a:lstStyle/>
                  <a:p>
                    <a:r>
                      <a:rPr lang="en-US" dirty="0"/>
                      <a:t> </a:t>
                    </a:r>
                    <a:r>
                      <a:rPr lang="en-US" dirty="0" smtClean="0"/>
                      <a:t>3,05% </a:t>
                    </a:r>
                    <a:endParaRPr lang="en-US" dirty="0"/>
                  </a:p>
                </c:rich>
              </c:tx>
              <c:showVal val="1"/>
              <c:extLst>
                <c:ext xmlns:c15="http://schemas.microsoft.com/office/drawing/2012/chart" uri="{CE6537A1-D6FC-4f65-9D91-7224C49458BB}">
                  <c15:layout/>
                </c:ext>
              </c:extLst>
            </c:dLbl>
            <c:dLbl>
              <c:idx val="4"/>
              <c:tx>
                <c:rich>
                  <a:bodyPr/>
                  <a:lstStyle/>
                  <a:p>
                    <a:r>
                      <a:rPr lang="en-US" dirty="0"/>
                      <a:t> </a:t>
                    </a:r>
                    <a:r>
                      <a:rPr lang="en-US" dirty="0" smtClean="0"/>
                      <a:t>2,81% </a:t>
                    </a:r>
                    <a:endParaRPr lang="en-US" dirty="0"/>
                  </a:p>
                </c:rich>
              </c:tx>
              <c:showVal val="1"/>
              <c:extLst>
                <c:ext xmlns:c15="http://schemas.microsoft.com/office/drawing/2012/chart" uri="{CE6537A1-D6FC-4f65-9D91-7224C49458BB}">
                  <c15:layout/>
                </c:ext>
              </c:extLst>
            </c:dLbl>
            <c:spPr>
              <a:noFill/>
              <a:ln>
                <a:noFill/>
              </a:ln>
              <a:effectLst/>
            </c:spPr>
            <c:txPr>
              <a:bodyPr/>
              <a:lstStyle/>
              <a:p>
                <a:pPr>
                  <a:defRPr>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numRef>
              <c:f>'налоги на труд и МРОТ'!$H$20:$L$20</c:f>
              <c:numCache>
                <c:formatCode>General</c:formatCode>
                <c:ptCount val="5"/>
                <c:pt idx="0">
                  <c:v>2013</c:v>
                </c:pt>
                <c:pt idx="1">
                  <c:v>2014</c:v>
                </c:pt>
                <c:pt idx="2">
                  <c:v>2015</c:v>
                </c:pt>
                <c:pt idx="3">
                  <c:v>2016</c:v>
                </c:pt>
                <c:pt idx="4">
                  <c:v>2017</c:v>
                </c:pt>
              </c:numCache>
            </c:numRef>
          </c:cat>
          <c:val>
            <c:numRef>
              <c:f>'налоги на труд и МРОТ'!$C$24:$L$24</c:f>
              <c:numCache>
                <c:formatCode>_(* #,##0.00_);_(* \(#,##0.00\);_(* "-"??_);_(@_)</c:formatCode>
                <c:ptCount val="5"/>
                <c:pt idx="0">
                  <c:v>3.7007331195057271</c:v>
                </c:pt>
                <c:pt idx="1">
                  <c:v>3.559784251556398</c:v>
                </c:pt>
                <c:pt idx="2">
                  <c:v>3.4799792337463553</c:v>
                </c:pt>
                <c:pt idx="3">
                  <c:v>3.0456744076142725</c:v>
                </c:pt>
                <c:pt idx="4">
                  <c:v>2.8143423937682992</c:v>
                </c:pt>
              </c:numCache>
            </c:numRef>
          </c:val>
        </c:ser>
        <c:dLbls/>
        <c:overlap val="100"/>
        <c:axId val="114129536"/>
        <c:axId val="114000256"/>
      </c:barChart>
      <c:lineChart>
        <c:grouping val="standard"/>
        <c:ser>
          <c:idx val="2"/>
          <c:order val="0"/>
          <c:tx>
            <c:strRef>
              <c:f>'налоги на труд и МРОТ'!$B$26</c:f>
              <c:strCache>
                <c:ptCount val="1"/>
                <c:pt idx="0">
                  <c:v>Налоги на труд - всего</c:v>
                </c:pt>
              </c:strCache>
            </c:strRef>
          </c:tx>
          <c:spPr>
            <a:ln>
              <a:solidFill>
                <a:schemeClr val="tx1"/>
              </a:solidFill>
              <a:prstDash val="dash"/>
            </a:ln>
          </c:spPr>
          <c:marker>
            <c:symbol val="none"/>
          </c:marker>
          <c:dLbls>
            <c:dLbl>
              <c:idx val="0"/>
              <c:tx>
                <c:rich>
                  <a:bodyPr/>
                  <a:lstStyle/>
                  <a:p>
                    <a:r>
                      <a:rPr lang="en-US" dirty="0"/>
                      <a:t> </a:t>
                    </a:r>
                    <a:r>
                      <a:rPr lang="en-US" dirty="0" smtClean="0"/>
                      <a:t>14,30% </a:t>
                    </a:r>
                    <a:endParaRPr lang="en-US" dirty="0"/>
                  </a:p>
                </c:rich>
              </c:tx>
              <c:dLblPos val="t"/>
              <c:showVal val="1"/>
              <c:extLst>
                <c:ext xmlns:c15="http://schemas.microsoft.com/office/drawing/2012/chart" uri="{CE6537A1-D6FC-4f65-9D91-7224C49458BB}">
                  <c15:layout/>
                </c:ext>
              </c:extLst>
            </c:dLbl>
            <c:dLbl>
              <c:idx val="1"/>
              <c:tx>
                <c:rich>
                  <a:bodyPr/>
                  <a:lstStyle/>
                  <a:p>
                    <a:r>
                      <a:rPr lang="en-US" dirty="0"/>
                      <a:t> 14,26 </a:t>
                    </a:r>
                    <a:r>
                      <a:rPr lang="en-US" dirty="0" smtClean="0"/>
                      <a:t>%</a:t>
                    </a:r>
                    <a:endParaRPr lang="en-US" dirty="0"/>
                  </a:p>
                </c:rich>
              </c:tx>
              <c:dLblPos val="t"/>
              <c:showVal val="1"/>
              <c:extLst>
                <c:ext xmlns:c15="http://schemas.microsoft.com/office/drawing/2012/chart" uri="{CE6537A1-D6FC-4f65-9D91-7224C49458BB}">
                  <c15:layout/>
                </c:ext>
              </c:extLst>
            </c:dLbl>
            <c:dLbl>
              <c:idx val="2"/>
              <c:tx>
                <c:rich>
                  <a:bodyPr/>
                  <a:lstStyle/>
                  <a:p>
                    <a:r>
                      <a:rPr lang="en-US" dirty="0"/>
                      <a:t> 15,27 </a:t>
                    </a:r>
                    <a:r>
                      <a:rPr lang="en-US" dirty="0" smtClean="0"/>
                      <a:t>%</a:t>
                    </a:r>
                    <a:endParaRPr lang="en-US" dirty="0"/>
                  </a:p>
                </c:rich>
              </c:tx>
              <c:dLblPos val="t"/>
              <c:showVal val="1"/>
              <c:extLst>
                <c:ext xmlns:c15="http://schemas.microsoft.com/office/drawing/2012/chart" uri="{CE6537A1-D6FC-4f65-9D91-7224C49458BB}">
                  <c15:layout/>
                </c:ext>
              </c:extLst>
            </c:dLbl>
            <c:dLbl>
              <c:idx val="3"/>
              <c:tx>
                <c:rich>
                  <a:bodyPr/>
                  <a:lstStyle/>
                  <a:p>
                    <a:r>
                      <a:rPr lang="en-US" dirty="0"/>
                      <a:t> 13,68 </a:t>
                    </a:r>
                    <a:r>
                      <a:rPr lang="en-US" dirty="0" smtClean="0"/>
                      <a:t>%</a:t>
                    </a:r>
                    <a:endParaRPr lang="en-US" dirty="0"/>
                  </a:p>
                </c:rich>
              </c:tx>
              <c:dLblPos val="t"/>
              <c:showVal val="1"/>
              <c:extLst>
                <c:ext xmlns:c15="http://schemas.microsoft.com/office/drawing/2012/chart" uri="{CE6537A1-D6FC-4f65-9D91-7224C49458BB}">
                  <c15:layout/>
                </c:ext>
              </c:extLst>
            </c:dLbl>
            <c:dLbl>
              <c:idx val="4"/>
              <c:tx>
                <c:rich>
                  <a:bodyPr/>
                  <a:lstStyle/>
                  <a:p>
                    <a:r>
                      <a:rPr lang="en-US" dirty="0"/>
                      <a:t> 12,52 </a:t>
                    </a:r>
                    <a:r>
                      <a:rPr lang="en-US" dirty="0" smtClean="0"/>
                      <a:t>%</a:t>
                    </a:r>
                    <a:endParaRPr lang="en-US" dirty="0"/>
                  </a:p>
                </c:rich>
              </c:tx>
              <c:dLblPos val="t"/>
              <c:showVal val="1"/>
              <c:extLst>
                <c:ext xmlns:c15="http://schemas.microsoft.com/office/drawing/2012/chart" uri="{CE6537A1-D6FC-4f65-9D91-7224C49458BB}">
                  <c15:layout/>
                </c:ext>
              </c:extLst>
            </c:dLbl>
            <c:spPr>
              <a:noFill/>
              <a:ln>
                <a:noFill/>
              </a:ln>
              <a:effectLst/>
            </c:spPr>
            <c:txPr>
              <a:bodyPr/>
              <a:lstStyle/>
              <a:p>
                <a:pPr>
                  <a:defRPr>
                    <a:latin typeface="Times New Roman" pitchFamily="18" charset="0"/>
                    <a:cs typeface="Times New Roman" pitchFamily="18" charset="0"/>
                  </a:defRPr>
                </a:pPr>
                <a:endParaRPr lang="ru-RU"/>
              </a:p>
            </c:txPr>
            <c:dLblPos val="t"/>
            <c:showVal val="1"/>
            <c:extLst>
              <c:ext xmlns:c15="http://schemas.microsoft.com/office/drawing/2012/chart" uri="{CE6537A1-D6FC-4f65-9D91-7224C49458BB}">
                <c15:showLeaderLines val="0"/>
              </c:ext>
            </c:extLst>
          </c:dLbls>
          <c:val>
            <c:numRef>
              <c:f>'налоги на труд и МРОТ'!$C$26:$L$26</c:f>
              <c:numCache>
                <c:formatCode>_(* #,##0.00_);_(* \(#,##0.00\);_(* "-"??_);_(@_)</c:formatCode>
                <c:ptCount val="5"/>
                <c:pt idx="0">
                  <c:v>14.301303453807952</c:v>
                </c:pt>
                <c:pt idx="1">
                  <c:v>14.257103935223252</c:v>
                </c:pt>
                <c:pt idx="2">
                  <c:v>15.266448227498095</c:v>
                </c:pt>
                <c:pt idx="3">
                  <c:v>13.680126625376568</c:v>
                </c:pt>
                <c:pt idx="4">
                  <c:v>12.521234525532458</c:v>
                </c:pt>
              </c:numCache>
            </c:numRef>
          </c:val>
        </c:ser>
        <c:dLbls/>
        <c:marker val="1"/>
        <c:axId val="114129536"/>
        <c:axId val="114000256"/>
      </c:lineChart>
      <c:catAx>
        <c:axId val="11412953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14000256"/>
        <c:crosses val="autoZero"/>
        <c:auto val="1"/>
        <c:lblAlgn val="ctr"/>
        <c:lblOffset val="100"/>
      </c:catAx>
      <c:valAx>
        <c:axId val="114000256"/>
        <c:scaling>
          <c:orientation val="minMax"/>
        </c:scaling>
        <c:axPos val="l"/>
        <c:majorGridlines>
          <c:spPr>
            <a:ln>
              <a:solidFill>
                <a:schemeClr val="bg1">
                  <a:lumMod val="75000"/>
                </a:schemeClr>
              </a:solidFill>
            </a:ln>
          </c:spPr>
        </c:majorGridlines>
        <c:numFmt formatCode="_(* #,##0_);_(* \(#,##0\);_(* &quot;-&quot;_);_(@_)" sourceLinked="0"/>
        <c:tickLblPos val="nextTo"/>
        <c:txPr>
          <a:bodyPr/>
          <a:lstStyle/>
          <a:p>
            <a:pPr>
              <a:defRPr>
                <a:latin typeface="Times New Roman" pitchFamily="18" charset="0"/>
                <a:cs typeface="Times New Roman" pitchFamily="18" charset="0"/>
              </a:defRPr>
            </a:pPr>
            <a:endParaRPr lang="ru-RU"/>
          </a:p>
        </c:txPr>
        <c:crossAx val="114129536"/>
        <c:crosses val="autoZero"/>
        <c:crossBetween val="between"/>
      </c:valAx>
    </c:plotArea>
    <c:legend>
      <c:legendPos val="b"/>
      <c:layout>
        <c:manualLayout>
          <c:xMode val="edge"/>
          <c:yMode val="edge"/>
          <c:x val="2.6013405917861002E-2"/>
          <c:y val="0.75983779580046651"/>
          <c:w val="0.97148909380439263"/>
          <c:h val="0.19783357404732821"/>
        </c:manualLayout>
      </c:layout>
      <c:txPr>
        <a:bodyPr/>
        <a:lstStyle/>
        <a:p>
          <a:pPr>
            <a:defRPr sz="9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style val="1"/>
  <c:chart>
    <c:plotArea>
      <c:layout>
        <c:manualLayout>
          <c:layoutTarget val="inner"/>
          <c:xMode val="edge"/>
          <c:yMode val="edge"/>
          <c:x val="7.5467546754675471E-2"/>
          <c:y val="5.0632911392405132E-2"/>
          <c:w val="0.89152915291529167"/>
          <c:h val="0.56567859397322173"/>
        </c:manualLayout>
      </c:layout>
      <c:barChart>
        <c:barDir val="col"/>
        <c:grouping val="stacked"/>
        <c:ser>
          <c:idx val="0"/>
          <c:order val="0"/>
          <c:tx>
            <c:strRef>
              <c:f>Лист1!$B$1</c:f>
              <c:strCache>
                <c:ptCount val="1"/>
                <c:pt idx="0">
                  <c:v>Отчисления работодателя</c:v>
                </c:pt>
              </c:strCache>
            </c:strRef>
          </c:tx>
          <c:spPr>
            <a:pattFill prst="smConfetti">
              <a:fgClr>
                <a:schemeClr val="tx1">
                  <a:lumMod val="65000"/>
                  <a:lumOff val="35000"/>
                </a:schemeClr>
              </a:fgClr>
              <a:bgClr>
                <a:schemeClr val="bg1"/>
              </a:bgClr>
            </a:pattFill>
            <a:ln>
              <a:solidFill>
                <a:schemeClr val="tx1"/>
              </a:solidFill>
            </a:ln>
          </c:spPr>
          <c:dLbls>
            <c:dLbl>
              <c:idx val="0"/>
              <c:tx>
                <c:rich>
                  <a:bodyPr/>
                  <a:lstStyle/>
                  <a:p>
                    <a:r>
                      <a:rPr lang="en-US" sz="1000" dirty="0" smtClean="0">
                        <a:latin typeface="Times New Roman" pitchFamily="18" charset="0"/>
                        <a:cs typeface="Times New Roman" pitchFamily="18" charset="0"/>
                      </a:rPr>
                      <a:t>23</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1"/>
              <c:tx>
                <c:rich>
                  <a:bodyPr/>
                  <a:lstStyle/>
                  <a:p>
                    <a:r>
                      <a:rPr lang="en-US" sz="1000" dirty="0" smtClean="0">
                        <a:latin typeface="Times New Roman" pitchFamily="18" charset="0"/>
                        <a:cs typeface="Times New Roman" pitchFamily="18" charset="0"/>
                      </a:rPr>
                      <a:t>20</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2"/>
              <c:tx>
                <c:rich>
                  <a:bodyPr/>
                  <a:lstStyle/>
                  <a:p>
                    <a:r>
                      <a:rPr lang="en-US" sz="1000" dirty="0" smtClean="0">
                        <a:latin typeface="Times New Roman" pitchFamily="18" charset="0"/>
                        <a:cs typeface="Times New Roman" pitchFamily="18" charset="0"/>
                      </a:rPr>
                      <a:t>22</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3"/>
              <c:tx>
                <c:rich>
                  <a:bodyPr/>
                  <a:lstStyle/>
                  <a:p>
                    <a:r>
                      <a:rPr lang="en-US" dirty="0"/>
                      <a:t>25</a:t>
                    </a:r>
                  </a:p>
                </c:rich>
              </c:tx>
              <c:dLblPos val="ctr"/>
              <c:showVal val="1"/>
              <c:extLst>
                <c:ext xmlns:c15="http://schemas.microsoft.com/office/drawing/2012/chart" uri="{CE6537A1-D6FC-4f65-9D91-7224C49458BB}">
                  <c15:layout/>
                </c:ext>
              </c:extLst>
            </c:dLbl>
            <c:dLbl>
              <c:idx val="4"/>
              <c:tx>
                <c:rich>
                  <a:bodyPr/>
                  <a:lstStyle/>
                  <a:p>
                    <a:r>
                      <a:rPr lang="en-US" sz="1000" dirty="0" smtClean="0">
                        <a:latin typeface="Times New Roman" pitchFamily="18" charset="0"/>
                        <a:cs typeface="Times New Roman" pitchFamily="18" charset="0"/>
                      </a:rPr>
                      <a:t>30</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5"/>
              <c:tx>
                <c:rich>
                  <a:bodyPr/>
                  <a:lstStyle/>
                  <a:p>
                    <a:r>
                      <a:rPr lang="en-US" sz="1000" dirty="0" smtClean="0">
                        <a:latin typeface="Times New Roman" pitchFamily="18" charset="0"/>
                        <a:cs typeface="Times New Roman" pitchFamily="18" charset="0"/>
                      </a:rPr>
                      <a:t>30,7</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6"/>
              <c:tx>
                <c:rich>
                  <a:bodyPr/>
                  <a:lstStyle/>
                  <a:p>
                    <a:r>
                      <a:rPr lang="en-US" sz="1000" dirty="0" smtClean="0">
                        <a:latin typeface="Times New Roman" pitchFamily="18" charset="0"/>
                        <a:cs typeface="Times New Roman" pitchFamily="18" charset="0"/>
                      </a:rPr>
                      <a:t>30,98</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7"/>
              <c:tx>
                <c:rich>
                  <a:bodyPr/>
                  <a:lstStyle/>
                  <a:p>
                    <a:r>
                      <a:rPr lang="en-US" sz="1000" dirty="0" smtClean="0">
                        <a:latin typeface="Times New Roman" pitchFamily="18" charset="0"/>
                        <a:cs typeface="Times New Roman" pitchFamily="18" charset="0"/>
                      </a:rPr>
                      <a:t>31</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8"/>
              <c:tx>
                <c:rich>
                  <a:bodyPr/>
                  <a:lstStyle/>
                  <a:p>
                    <a:r>
                      <a:rPr lang="en-US" sz="1000" dirty="0" smtClean="0">
                        <a:latin typeface="Times New Roman" pitchFamily="18" charset="0"/>
                        <a:cs typeface="Times New Roman" pitchFamily="18" charset="0"/>
                      </a:rPr>
                      <a:t>23</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9"/>
              <c:tx>
                <c:rich>
                  <a:bodyPr/>
                  <a:lstStyle/>
                  <a:p>
                    <a:r>
                      <a:rPr lang="en-US" sz="1000" dirty="0" smtClean="0">
                        <a:latin typeface="Times New Roman" pitchFamily="18" charset="0"/>
                        <a:cs typeface="Times New Roman" pitchFamily="18" charset="0"/>
                      </a:rPr>
                      <a:t>35</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10"/>
              <c:tx>
                <c:rich>
                  <a:bodyPr/>
                  <a:lstStyle/>
                  <a:p>
                    <a:r>
                      <a:rPr lang="en-US" sz="1000" dirty="0" smtClean="0">
                        <a:latin typeface="Times New Roman" pitchFamily="18" charset="0"/>
                        <a:cs typeface="Times New Roman" pitchFamily="18" charset="0"/>
                      </a:rPr>
                      <a:t>35</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11"/>
              <c:tx>
                <c:rich>
                  <a:bodyPr/>
                  <a:lstStyle/>
                  <a:p>
                    <a:r>
                      <a:rPr lang="en-US" sz="1000" dirty="0" smtClean="0">
                        <a:latin typeface="Times New Roman" pitchFamily="18" charset="0"/>
                        <a:cs typeface="Times New Roman" pitchFamily="18" charset="0"/>
                      </a:rPr>
                      <a:t>33</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12"/>
              <c:tx>
                <c:rich>
                  <a:bodyPr/>
                  <a:lstStyle/>
                  <a:p>
                    <a:r>
                      <a:rPr lang="en-US" sz="1000" dirty="0" smtClean="0">
                        <a:latin typeface="Times New Roman" pitchFamily="18" charset="0"/>
                        <a:cs typeface="Times New Roman" pitchFamily="18" charset="0"/>
                      </a:rPr>
                      <a:t>23,59</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spPr>
              <a:noFill/>
              <a:ln>
                <a:noFill/>
              </a:ln>
              <a:effectLst/>
            </c:spPr>
            <c:txPr>
              <a:bodyPr rot="-5400000" vert="horz"/>
              <a:lstStyle/>
              <a:p>
                <a:pPr>
                  <a:defRPr/>
                </a:pPr>
                <a:endParaRPr lang="ru-RU"/>
              </a:p>
            </c:txPr>
            <c:dLblPos val="ctr"/>
            <c:showVal val="1"/>
            <c:extLst>
              <c:ext xmlns:c15="http://schemas.microsoft.com/office/drawing/2012/chart" uri="{CE6537A1-D6FC-4f65-9D91-7224C49458BB}">
                <c15:showLeaderLines val="0"/>
              </c:ext>
            </c:extLst>
          </c:dLbls>
          <c:cat>
            <c:strRef>
              <c:f>Лист1!$A$2:$A$14</c:f>
              <c:strCache>
                <c:ptCount val="13"/>
                <c:pt idx="0">
                  <c:v>Казахстан</c:v>
                </c:pt>
                <c:pt idx="1">
                  <c:v>Грузия</c:v>
                </c:pt>
                <c:pt idx="2">
                  <c:v>Украина</c:v>
                </c:pt>
                <c:pt idx="3">
                  <c:v>ПМР</c:v>
                </c:pt>
                <c:pt idx="4">
                  <c:v>Россия</c:v>
                </c:pt>
                <c:pt idx="5">
                  <c:v>Хорватия*</c:v>
                </c:pt>
                <c:pt idx="6">
                  <c:v>Сербия</c:v>
                </c:pt>
                <c:pt idx="7">
                  <c:v>Литва</c:v>
                </c:pt>
                <c:pt idx="8">
                  <c:v>Молдова</c:v>
                </c:pt>
                <c:pt idx="9">
                  <c:v>Белоруссия</c:v>
                </c:pt>
                <c:pt idx="10">
                  <c:v>Турция</c:v>
                </c:pt>
                <c:pt idx="11">
                  <c:v>Польша**</c:v>
                </c:pt>
                <c:pt idx="12">
                  <c:v>Латвия</c:v>
                </c:pt>
              </c:strCache>
            </c:strRef>
          </c:cat>
          <c:val>
            <c:numRef>
              <c:f>Лист1!$B$2:$B$14</c:f>
              <c:numCache>
                <c:formatCode>0%</c:formatCode>
                <c:ptCount val="13"/>
                <c:pt idx="0">
                  <c:v>0.23</c:v>
                </c:pt>
                <c:pt idx="1">
                  <c:v>0.2</c:v>
                </c:pt>
                <c:pt idx="2">
                  <c:v>0.22</c:v>
                </c:pt>
                <c:pt idx="3">
                  <c:v>0.25</c:v>
                </c:pt>
                <c:pt idx="4">
                  <c:v>0.30000000000000032</c:v>
                </c:pt>
                <c:pt idx="5" formatCode="0.00%">
                  <c:v>0.30700000000000038</c:v>
                </c:pt>
                <c:pt idx="6" formatCode="0.00%">
                  <c:v>0.30980000000000651</c:v>
                </c:pt>
                <c:pt idx="7">
                  <c:v>0.31000000000000238</c:v>
                </c:pt>
                <c:pt idx="8">
                  <c:v>0.23</c:v>
                </c:pt>
                <c:pt idx="9">
                  <c:v>0.35000000000000031</c:v>
                </c:pt>
                <c:pt idx="10">
                  <c:v>0.35000000000000031</c:v>
                </c:pt>
                <c:pt idx="11">
                  <c:v>0.33000000000000596</c:v>
                </c:pt>
                <c:pt idx="12" formatCode="0.00%">
                  <c:v>0.23590000000000041</c:v>
                </c:pt>
              </c:numCache>
            </c:numRef>
          </c:val>
        </c:ser>
        <c:ser>
          <c:idx val="1"/>
          <c:order val="1"/>
          <c:tx>
            <c:strRef>
              <c:f>Лист1!$C$1</c:f>
              <c:strCache>
                <c:ptCount val="1"/>
                <c:pt idx="0">
                  <c:v>Отчисления работника</c:v>
                </c:pt>
              </c:strCache>
            </c:strRef>
          </c:tx>
          <c:spPr>
            <a:ln>
              <a:solidFill>
                <a:schemeClr val="tx1"/>
              </a:solidFill>
            </a:ln>
          </c:spPr>
          <c:dLbls>
            <c:dLbl>
              <c:idx val="0"/>
              <c:tx>
                <c:rich>
                  <a:bodyPr/>
                  <a:lstStyle/>
                  <a:p>
                    <a:r>
                      <a:rPr lang="en-US" sz="1000" dirty="0" smtClean="0">
                        <a:latin typeface="Times New Roman" pitchFamily="18" charset="0"/>
                        <a:cs typeface="Times New Roman" pitchFamily="18" charset="0"/>
                      </a:rPr>
                      <a:t>10</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1"/>
              <c:tx>
                <c:rich>
                  <a:bodyPr/>
                  <a:lstStyle/>
                  <a:p>
                    <a:r>
                      <a:rPr lang="en-US" sz="1000" dirty="0" smtClean="0">
                        <a:latin typeface="Times New Roman" pitchFamily="18" charset="0"/>
                        <a:cs typeface="Times New Roman" pitchFamily="18" charset="0"/>
                      </a:rPr>
                      <a:t>15</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2"/>
              <c:tx>
                <c:rich>
                  <a:bodyPr/>
                  <a:lstStyle/>
                  <a:p>
                    <a:r>
                      <a:rPr lang="en-US" sz="1000" dirty="0" smtClean="0">
                        <a:latin typeface="Times New Roman" pitchFamily="18" charset="0"/>
                        <a:cs typeface="Times New Roman" pitchFamily="18" charset="0"/>
                      </a:rPr>
                      <a:t>19,5</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3"/>
              <c:tx>
                <c:rich>
                  <a:bodyPr/>
                  <a:lstStyle/>
                  <a:p>
                    <a:r>
                      <a:rPr lang="en-US" dirty="0"/>
                      <a:t>18</a:t>
                    </a:r>
                  </a:p>
                </c:rich>
              </c:tx>
              <c:dLblPos val="ctr"/>
              <c:showVal val="1"/>
              <c:extLst>
                <c:ext xmlns:c15="http://schemas.microsoft.com/office/drawing/2012/chart" uri="{CE6537A1-D6FC-4f65-9D91-7224C49458BB}">
                  <c15:layout/>
                </c:ext>
              </c:extLst>
            </c:dLbl>
            <c:dLbl>
              <c:idx val="4"/>
              <c:tx>
                <c:rich>
                  <a:bodyPr/>
                  <a:lstStyle/>
                  <a:p>
                    <a:r>
                      <a:rPr lang="en-US" sz="1000" dirty="0" smtClean="0">
                        <a:latin typeface="Times New Roman" pitchFamily="18" charset="0"/>
                        <a:cs typeface="Times New Roman" pitchFamily="18" charset="0"/>
                      </a:rPr>
                      <a:t>13</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5"/>
              <c:tx>
                <c:rich>
                  <a:bodyPr/>
                  <a:lstStyle/>
                  <a:p>
                    <a:r>
                      <a:rPr lang="en-US" sz="1000" dirty="0" smtClean="0">
                        <a:latin typeface="Times New Roman" pitchFamily="18" charset="0"/>
                        <a:cs typeface="Times New Roman" pitchFamily="18" charset="0"/>
                      </a:rPr>
                      <a:t>15</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6"/>
              <c:tx>
                <c:rich>
                  <a:bodyPr/>
                  <a:lstStyle/>
                  <a:p>
                    <a:r>
                      <a:rPr lang="en-US" sz="1000" dirty="0" smtClean="0">
                        <a:latin typeface="Times New Roman" pitchFamily="18" charset="0"/>
                        <a:cs typeface="Times New Roman" pitchFamily="18" charset="0"/>
                      </a:rPr>
                      <a:t>15</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7"/>
              <c:tx>
                <c:rich>
                  <a:bodyPr/>
                  <a:lstStyle/>
                  <a:p>
                    <a:r>
                      <a:rPr lang="en-US" sz="1000" dirty="0" smtClean="0">
                        <a:latin typeface="Times New Roman" pitchFamily="18" charset="0"/>
                        <a:cs typeface="Times New Roman" pitchFamily="18" charset="0"/>
                      </a:rPr>
                      <a:t>15</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8"/>
              <c:tx>
                <c:rich>
                  <a:bodyPr/>
                  <a:lstStyle/>
                  <a:p>
                    <a:r>
                      <a:rPr lang="en-US" sz="1000" dirty="0" smtClean="0">
                        <a:latin typeface="Times New Roman" pitchFamily="18" charset="0"/>
                        <a:cs typeface="Times New Roman" pitchFamily="18" charset="0"/>
                      </a:rPr>
                      <a:t>24</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9"/>
              <c:tx>
                <c:rich>
                  <a:bodyPr/>
                  <a:lstStyle/>
                  <a:p>
                    <a:r>
                      <a:rPr lang="en-US" sz="1000" dirty="0" smtClean="0">
                        <a:latin typeface="Times New Roman" pitchFamily="18" charset="0"/>
                        <a:cs typeface="Times New Roman" pitchFamily="18" charset="0"/>
                      </a:rPr>
                      <a:t>13</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10"/>
              <c:tx>
                <c:rich>
                  <a:bodyPr/>
                  <a:lstStyle/>
                  <a:p>
                    <a:r>
                      <a:rPr lang="en-US" sz="1000" dirty="0" smtClean="0">
                        <a:latin typeface="Times New Roman" pitchFamily="18" charset="0"/>
                        <a:cs typeface="Times New Roman" pitchFamily="18" charset="0"/>
                      </a:rPr>
                      <a:t>15</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11"/>
              <c:tx>
                <c:rich>
                  <a:bodyPr/>
                  <a:lstStyle/>
                  <a:p>
                    <a:r>
                      <a:rPr lang="en-US" sz="1000" dirty="0" smtClean="0">
                        <a:latin typeface="Times New Roman" pitchFamily="18" charset="0"/>
                        <a:cs typeface="Times New Roman" pitchFamily="18" charset="0"/>
                      </a:rPr>
                      <a:t>18</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dLbl>
              <c:idx val="12"/>
              <c:tx>
                <c:rich>
                  <a:bodyPr/>
                  <a:lstStyle/>
                  <a:p>
                    <a:r>
                      <a:rPr lang="en-US" sz="1000" dirty="0" smtClean="0">
                        <a:latin typeface="Times New Roman" pitchFamily="18" charset="0"/>
                        <a:cs typeface="Times New Roman" pitchFamily="18" charset="0"/>
                      </a:rPr>
                      <a:t>33,5</a:t>
                    </a:r>
                    <a:endParaRPr lang="en-US" sz="1000" dirty="0">
                      <a:latin typeface="Times New Roman" pitchFamily="18" charset="0"/>
                      <a:cs typeface="Times New Roman" pitchFamily="18" charset="0"/>
                    </a:endParaRPr>
                  </a:p>
                </c:rich>
              </c:tx>
              <c:dLblPos val="ctr"/>
              <c:showVal val="1"/>
              <c:extLst>
                <c:ext xmlns:c15="http://schemas.microsoft.com/office/drawing/2012/chart" uri="{CE6537A1-D6FC-4f65-9D91-7224C49458BB}">
                  <c15:layout/>
                </c:ext>
              </c:extLst>
            </c:dLbl>
            <c:spPr>
              <a:noFill/>
              <a:ln>
                <a:noFill/>
              </a:ln>
              <a:effectLst/>
            </c:spPr>
            <c:txPr>
              <a:bodyPr rot="-5400000" vert="horz"/>
              <a:lstStyle/>
              <a:p>
                <a:pPr>
                  <a:defRPr/>
                </a:pPr>
                <a:endParaRPr lang="ru-RU"/>
              </a:p>
            </c:txPr>
            <c:dLblPos val="ctr"/>
            <c:showVal val="1"/>
            <c:extLst>
              <c:ext xmlns:c15="http://schemas.microsoft.com/office/drawing/2012/chart" uri="{CE6537A1-D6FC-4f65-9D91-7224C49458BB}">
                <c15:showLeaderLines val="0"/>
              </c:ext>
            </c:extLst>
          </c:dLbls>
          <c:cat>
            <c:strRef>
              <c:f>Лист1!$A$2:$A$14</c:f>
              <c:strCache>
                <c:ptCount val="13"/>
                <c:pt idx="0">
                  <c:v>Казахстан</c:v>
                </c:pt>
                <c:pt idx="1">
                  <c:v>Грузия</c:v>
                </c:pt>
                <c:pt idx="2">
                  <c:v>Украина</c:v>
                </c:pt>
                <c:pt idx="3">
                  <c:v>ПМР</c:v>
                </c:pt>
                <c:pt idx="4">
                  <c:v>Россия</c:v>
                </c:pt>
                <c:pt idx="5">
                  <c:v>Хорватия*</c:v>
                </c:pt>
                <c:pt idx="6">
                  <c:v>Сербия</c:v>
                </c:pt>
                <c:pt idx="7">
                  <c:v>Литва</c:v>
                </c:pt>
                <c:pt idx="8">
                  <c:v>Молдова</c:v>
                </c:pt>
                <c:pt idx="9">
                  <c:v>Белоруссия</c:v>
                </c:pt>
                <c:pt idx="10">
                  <c:v>Турция</c:v>
                </c:pt>
                <c:pt idx="11">
                  <c:v>Польша**</c:v>
                </c:pt>
                <c:pt idx="12">
                  <c:v>Латвия</c:v>
                </c:pt>
              </c:strCache>
            </c:strRef>
          </c:cat>
          <c:val>
            <c:numRef>
              <c:f>Лист1!$C$2:$C$14</c:f>
              <c:numCache>
                <c:formatCode>0%</c:formatCode>
                <c:ptCount val="13"/>
                <c:pt idx="0">
                  <c:v>0.1</c:v>
                </c:pt>
                <c:pt idx="1">
                  <c:v>0.15000000000000024</c:v>
                </c:pt>
                <c:pt idx="2">
                  <c:v>0.19500000000000001</c:v>
                </c:pt>
                <c:pt idx="3">
                  <c:v>0.18000000000000024</c:v>
                </c:pt>
                <c:pt idx="4">
                  <c:v>0.13</c:v>
                </c:pt>
                <c:pt idx="5">
                  <c:v>0.15000000000000024</c:v>
                </c:pt>
                <c:pt idx="6">
                  <c:v>0.15000000000000024</c:v>
                </c:pt>
                <c:pt idx="7">
                  <c:v>0.15000000000000024</c:v>
                </c:pt>
                <c:pt idx="8">
                  <c:v>0.24000000000000021</c:v>
                </c:pt>
                <c:pt idx="9">
                  <c:v>0.13</c:v>
                </c:pt>
                <c:pt idx="10">
                  <c:v>0.15000000000000024</c:v>
                </c:pt>
                <c:pt idx="11">
                  <c:v>0.18000000000000024</c:v>
                </c:pt>
                <c:pt idx="12" formatCode="0.00%">
                  <c:v>0.33500000000000651</c:v>
                </c:pt>
              </c:numCache>
            </c:numRef>
          </c:val>
        </c:ser>
        <c:dLbls/>
        <c:overlap val="100"/>
        <c:axId val="114308224"/>
        <c:axId val="114309760"/>
      </c:barChart>
      <c:catAx>
        <c:axId val="114308224"/>
        <c:scaling>
          <c:orientation val="minMax"/>
        </c:scaling>
        <c:axPos val="b"/>
        <c:numFmt formatCode="General" sourceLinked="1"/>
        <c:tickLblPos val="nextTo"/>
        <c:txPr>
          <a:bodyPr rot="-5400000" vert="horz"/>
          <a:lstStyle/>
          <a:p>
            <a:pPr>
              <a:defRPr sz="900"/>
            </a:pPr>
            <a:endParaRPr lang="ru-RU"/>
          </a:p>
        </c:txPr>
        <c:crossAx val="114309760"/>
        <c:crosses val="autoZero"/>
        <c:auto val="1"/>
        <c:lblAlgn val="ctr"/>
        <c:lblOffset val="100"/>
      </c:catAx>
      <c:valAx>
        <c:axId val="114309760"/>
        <c:scaling>
          <c:orientation val="minMax"/>
        </c:scaling>
        <c:axPos val="l"/>
        <c:majorGridlines>
          <c:spPr>
            <a:ln>
              <a:solidFill>
                <a:schemeClr val="bg1">
                  <a:lumMod val="85000"/>
                </a:schemeClr>
              </a:solidFill>
            </a:ln>
          </c:spPr>
        </c:majorGridlines>
        <c:numFmt formatCode="0%" sourceLinked="1"/>
        <c:tickLblPos val="nextTo"/>
        <c:crossAx val="114308224"/>
        <c:crosses val="autoZero"/>
        <c:crossBetween val="between"/>
      </c:valAx>
    </c:plotArea>
    <c:legend>
      <c:legendPos val="b"/>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9.4993451582302865E-2"/>
          <c:y val="0.11412130678290652"/>
          <c:w val="0.86769765966174806"/>
          <c:h val="0.52816843880091757"/>
        </c:manualLayout>
      </c:layout>
      <c:barChart>
        <c:barDir val="col"/>
        <c:grouping val="clustered"/>
        <c:ser>
          <c:idx val="0"/>
          <c:order val="0"/>
          <c:tx>
            <c:strRef>
              <c:f>презентация!$B$81</c:f>
              <c:strCache>
                <c:ptCount val="1"/>
                <c:pt idx="0">
                  <c:v>% недопоступившего ПНФЛ</c:v>
                </c:pt>
              </c:strCache>
            </c:strRef>
          </c:tx>
          <c:spPr>
            <a:pattFill prst="dashHorz">
              <a:fgClr>
                <a:schemeClr val="tx1">
                  <a:lumMod val="75000"/>
                  <a:lumOff val="25000"/>
                </a:schemeClr>
              </a:fgClr>
              <a:bgClr>
                <a:schemeClr val="bg1"/>
              </a:bgClr>
            </a:pattFill>
            <a:ln>
              <a:solidFill>
                <a:schemeClr val="tx1"/>
              </a:solidFill>
            </a:ln>
          </c:spPr>
          <c:dLbls>
            <c:dLbl>
              <c:idx val="0"/>
              <c:tx>
                <c:rich>
                  <a:bodyPr/>
                  <a:lstStyle/>
                  <a:p>
                    <a:r>
                      <a:rPr lang="en-US" dirty="0" smtClean="0"/>
                      <a:t>166,4%</a:t>
                    </a:r>
                    <a:endParaRPr lang="en-US" dirty="0"/>
                  </a:p>
                </c:rich>
              </c:tx>
              <c:showVal val="1"/>
              <c:extLst>
                <c:ext xmlns:c15="http://schemas.microsoft.com/office/drawing/2012/chart" uri="{CE6537A1-D6FC-4f65-9D91-7224C49458BB}">
                  <c15:layout/>
                </c:ext>
              </c:extLst>
            </c:dLbl>
            <c:dLbl>
              <c:idx val="1"/>
              <c:tx>
                <c:rich>
                  <a:bodyPr/>
                  <a:lstStyle/>
                  <a:p>
                    <a:r>
                      <a:rPr lang="en-US" dirty="0" smtClean="0"/>
                      <a:t>169,7%</a:t>
                    </a:r>
                    <a:endParaRPr lang="en-US" dirty="0"/>
                  </a:p>
                </c:rich>
              </c:tx>
              <c:showVal val="1"/>
              <c:extLst>
                <c:ext xmlns:c15="http://schemas.microsoft.com/office/drawing/2012/chart" uri="{CE6537A1-D6FC-4f65-9D91-7224C49458BB}">
                  <c15:layout/>
                </c:ext>
              </c:extLst>
            </c:dLbl>
            <c:dLbl>
              <c:idx val="2"/>
              <c:tx>
                <c:rich>
                  <a:bodyPr/>
                  <a:lstStyle/>
                  <a:p>
                    <a:r>
                      <a:rPr lang="en-US" dirty="0" smtClean="0"/>
                      <a:t>184,6%</a:t>
                    </a:r>
                    <a:endParaRPr lang="en-US" dirty="0"/>
                  </a:p>
                </c:rich>
              </c:tx>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numRef>
              <c:f>презентация!$C$80:$E$80</c:f>
              <c:numCache>
                <c:formatCode>General</c:formatCode>
                <c:ptCount val="3"/>
                <c:pt idx="0">
                  <c:v>2015</c:v>
                </c:pt>
                <c:pt idx="1">
                  <c:v>2016</c:v>
                </c:pt>
                <c:pt idx="2">
                  <c:v>2017</c:v>
                </c:pt>
              </c:numCache>
            </c:numRef>
          </c:cat>
          <c:val>
            <c:numRef>
              <c:f>презентация!$C$81:$E$81</c:f>
              <c:numCache>
                <c:formatCode>General</c:formatCode>
                <c:ptCount val="3"/>
                <c:pt idx="0">
                  <c:v>166.4</c:v>
                </c:pt>
                <c:pt idx="1">
                  <c:v>169.7</c:v>
                </c:pt>
                <c:pt idx="2">
                  <c:v>184.6</c:v>
                </c:pt>
              </c:numCache>
            </c:numRef>
          </c:val>
        </c:ser>
        <c:dLbls/>
        <c:axId val="114280704"/>
        <c:axId val="114282496"/>
      </c:barChart>
      <c:catAx>
        <c:axId val="114280704"/>
        <c:scaling>
          <c:orientation val="minMax"/>
        </c:scaling>
        <c:axPos val="b"/>
        <c:numFmt formatCode="General" sourceLinked="1"/>
        <c:tickLblPos val="nextTo"/>
        <c:crossAx val="114282496"/>
        <c:crosses val="autoZero"/>
        <c:auto val="1"/>
        <c:lblAlgn val="ctr"/>
        <c:lblOffset val="100"/>
      </c:catAx>
      <c:valAx>
        <c:axId val="114282496"/>
        <c:scaling>
          <c:orientation val="minMax"/>
        </c:scaling>
        <c:axPos val="l"/>
        <c:majorGridlines>
          <c:spPr>
            <a:ln>
              <a:solidFill>
                <a:schemeClr val="bg1">
                  <a:lumMod val="85000"/>
                </a:schemeClr>
              </a:solidFill>
            </a:ln>
          </c:spPr>
        </c:majorGridlines>
        <c:numFmt formatCode="General" sourceLinked="1"/>
        <c:tickLblPos val="nextTo"/>
        <c:crossAx val="114280704"/>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ru-RU"/>
  <c:style val="7"/>
  <c:chart>
    <c:autoTitleDeleted val="1"/>
    <c:plotArea>
      <c:layout/>
      <c:barChart>
        <c:barDir val="col"/>
        <c:grouping val="clustered"/>
        <c:ser>
          <c:idx val="0"/>
          <c:order val="0"/>
          <c:tx>
            <c:strRef>
              <c:f>презентация!$B$82</c:f>
              <c:strCache>
                <c:ptCount val="1"/>
                <c:pt idx="0">
                  <c:v>% недопоступивших ЕСН и ОСВ</c:v>
                </c:pt>
              </c:strCache>
            </c:strRef>
          </c:tx>
          <c:spPr>
            <a:pattFill prst="dkUpDiag">
              <a:fgClr>
                <a:schemeClr val="tx1">
                  <a:lumMod val="75000"/>
                  <a:lumOff val="25000"/>
                </a:schemeClr>
              </a:fgClr>
              <a:bgClr>
                <a:schemeClr val="bg1"/>
              </a:bgClr>
            </a:pattFill>
            <a:ln>
              <a:solidFill>
                <a:schemeClr val="tx1"/>
              </a:solidFill>
            </a:ln>
          </c:spPr>
          <c:dLbls>
            <c:dLbl>
              <c:idx val="0"/>
              <c:tx>
                <c:rich>
                  <a:bodyPr/>
                  <a:lstStyle/>
                  <a:p>
                    <a:r>
                      <a:rPr lang="en-US" dirty="0" smtClean="0"/>
                      <a:t>24,3%</a:t>
                    </a:r>
                    <a:endParaRPr lang="en-US" dirty="0"/>
                  </a:p>
                </c:rich>
              </c:tx>
              <c:showVal val="1"/>
              <c:extLst>
                <c:ext xmlns:c15="http://schemas.microsoft.com/office/drawing/2012/chart" uri="{CE6537A1-D6FC-4f65-9D91-7224C49458BB}">
                  <c15:layout/>
                </c:ext>
              </c:extLst>
            </c:dLbl>
            <c:dLbl>
              <c:idx val="1"/>
              <c:tx>
                <c:rich>
                  <a:bodyPr/>
                  <a:lstStyle/>
                  <a:p>
                    <a:r>
                      <a:rPr lang="en-US" dirty="0" smtClean="0"/>
                      <a:t>24,4%</a:t>
                    </a:r>
                    <a:endParaRPr lang="en-US" dirty="0"/>
                  </a:p>
                </c:rich>
              </c:tx>
              <c:showVal val="1"/>
              <c:extLst>
                <c:ext xmlns:c15="http://schemas.microsoft.com/office/drawing/2012/chart" uri="{CE6537A1-D6FC-4f65-9D91-7224C49458BB}">
                  <c15:layout/>
                </c:ext>
              </c:extLst>
            </c:dLbl>
            <c:dLbl>
              <c:idx val="2"/>
              <c:tx>
                <c:rich>
                  <a:bodyPr/>
                  <a:lstStyle/>
                  <a:p>
                    <a:r>
                      <a:rPr lang="en-US" dirty="0" smtClean="0"/>
                      <a:t>28,1%</a:t>
                    </a:r>
                    <a:endParaRPr lang="en-US" dirty="0"/>
                  </a:p>
                </c:rich>
              </c:tx>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numRef>
              <c:f>презентация!$C$80:$E$80</c:f>
              <c:numCache>
                <c:formatCode>General</c:formatCode>
                <c:ptCount val="3"/>
                <c:pt idx="0">
                  <c:v>2015</c:v>
                </c:pt>
                <c:pt idx="1">
                  <c:v>2016</c:v>
                </c:pt>
                <c:pt idx="2">
                  <c:v>2017</c:v>
                </c:pt>
              </c:numCache>
            </c:numRef>
          </c:cat>
          <c:val>
            <c:numRef>
              <c:f>презентация!$C$82:$E$82</c:f>
              <c:numCache>
                <c:formatCode>General</c:formatCode>
                <c:ptCount val="3"/>
                <c:pt idx="0">
                  <c:v>24.3</c:v>
                </c:pt>
                <c:pt idx="1">
                  <c:v>24.4</c:v>
                </c:pt>
                <c:pt idx="2">
                  <c:v>28.1</c:v>
                </c:pt>
              </c:numCache>
            </c:numRef>
          </c:val>
        </c:ser>
        <c:dLbls/>
        <c:axId val="114293760"/>
        <c:axId val="114369280"/>
      </c:barChart>
      <c:catAx>
        <c:axId val="114293760"/>
        <c:scaling>
          <c:orientation val="minMax"/>
        </c:scaling>
        <c:axPos val="b"/>
        <c:numFmt formatCode="General" sourceLinked="1"/>
        <c:tickLblPos val="nextTo"/>
        <c:crossAx val="114369280"/>
        <c:crosses val="autoZero"/>
        <c:auto val="1"/>
        <c:lblAlgn val="ctr"/>
        <c:lblOffset val="100"/>
      </c:catAx>
      <c:valAx>
        <c:axId val="114369280"/>
        <c:scaling>
          <c:orientation val="minMax"/>
        </c:scaling>
        <c:axPos val="l"/>
        <c:majorGridlines>
          <c:spPr>
            <a:ln>
              <a:solidFill>
                <a:schemeClr val="bg1">
                  <a:lumMod val="85000"/>
                </a:schemeClr>
              </a:solidFill>
            </a:ln>
          </c:spPr>
        </c:majorGridlines>
        <c:numFmt formatCode="General" sourceLinked="1"/>
        <c:tickLblPos val="nextTo"/>
        <c:crossAx val="114293760"/>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4.3840889024026573E-2"/>
          <c:y val="7.1854156122570748E-2"/>
          <c:w val="0.93914102136799615"/>
          <c:h val="0.59553156645146343"/>
        </c:manualLayout>
      </c:layout>
      <c:barChart>
        <c:barDir val="col"/>
        <c:grouping val="clustered"/>
        <c:ser>
          <c:idx val="0"/>
          <c:order val="0"/>
          <c:tx>
            <c:strRef>
              <c:f>презентация!$B$88</c:f>
              <c:strCache>
                <c:ptCount val="1"/>
                <c:pt idx="0">
                  <c:v>Таможенные пошлины</c:v>
                </c:pt>
              </c:strCache>
            </c:strRef>
          </c:tx>
          <c:spPr>
            <a:pattFill prst="pct75">
              <a:fgClr>
                <a:schemeClr val="bg1">
                  <a:lumMod val="50000"/>
                </a:schemeClr>
              </a:fgClr>
              <a:bgClr>
                <a:schemeClr val="bg1"/>
              </a:bgClr>
            </a:pattFill>
            <a:ln>
              <a:solidFill>
                <a:schemeClr val="tx1"/>
              </a:solidFill>
            </a:ln>
          </c:spPr>
          <c:dLbls>
            <c:dLbl>
              <c:idx val="0"/>
              <c:spPr/>
              <c:txPr>
                <a:bodyPr rot="-5400000" vert="horz"/>
                <a:lstStyle/>
                <a:p>
                  <a:pPr>
                    <a:defRPr sz="900"/>
                  </a:pPr>
                  <a:endParaRPr lang="ru-RU"/>
                </a:p>
              </c:txPr>
            </c:dLbl>
            <c:spPr>
              <a:noFill/>
              <a:ln>
                <a:noFill/>
              </a:ln>
              <a:effectLst/>
            </c:spPr>
            <c:txPr>
              <a:bodyPr rot="-5400000" vert="horz"/>
              <a:lstStyle/>
              <a:p>
                <a:pPr>
                  <a:defRPr/>
                </a:pPr>
                <a:endParaRPr lang="ru-RU"/>
              </a:p>
            </c:txPr>
            <c:showVal val="1"/>
            <c:extLst>
              <c:ext xmlns:c15="http://schemas.microsoft.com/office/drawing/2012/chart" uri="{CE6537A1-D6FC-4f65-9D91-7224C49458BB}">
                <c15:layout/>
                <c15:showLeaderLines val="0"/>
              </c:ext>
            </c:extLst>
          </c:dLbls>
          <c:cat>
            <c:multiLvlStrRef>
              <c:f>презентация!$C$86:$N$87</c:f>
              <c:multiLvlStrCache>
                <c:ptCount val="12"/>
                <c:lvl>
                  <c:pt idx="0">
                    <c:v>ПМР</c:v>
                  </c:pt>
                  <c:pt idx="1">
                    <c:v>РФ</c:v>
                  </c:pt>
                  <c:pt idx="2">
                    <c:v>Украина</c:v>
                  </c:pt>
                  <c:pt idx="3">
                    <c:v>РМ</c:v>
                  </c:pt>
                  <c:pt idx="4">
                    <c:v>ПМР</c:v>
                  </c:pt>
                  <c:pt idx="5">
                    <c:v>РФ</c:v>
                  </c:pt>
                  <c:pt idx="6">
                    <c:v>Украина</c:v>
                  </c:pt>
                  <c:pt idx="7">
                    <c:v>РМ</c:v>
                  </c:pt>
                  <c:pt idx="8">
                    <c:v>ПМР</c:v>
                  </c:pt>
                  <c:pt idx="9">
                    <c:v>РФ</c:v>
                  </c:pt>
                  <c:pt idx="10">
                    <c:v>Украина</c:v>
                  </c:pt>
                  <c:pt idx="11">
                    <c:v>РМ</c:v>
                  </c:pt>
                </c:lvl>
                <c:lvl>
                  <c:pt idx="0">
                    <c:v>2014</c:v>
                  </c:pt>
                  <c:pt idx="4">
                    <c:v>2015</c:v>
                  </c:pt>
                  <c:pt idx="8">
                    <c:v>2016</c:v>
                  </c:pt>
                </c:lvl>
              </c:multiLvlStrCache>
            </c:multiLvlStrRef>
          </c:cat>
          <c:val>
            <c:numRef>
              <c:f>презентация!$C$88:$N$88</c:f>
              <c:numCache>
                <c:formatCode>0.00%</c:formatCode>
                <c:ptCount val="12"/>
                <c:pt idx="0">
                  <c:v>5.62E-2</c:v>
                </c:pt>
                <c:pt idx="1">
                  <c:v>8.6000000000000121E-3</c:v>
                </c:pt>
                <c:pt idx="2">
                  <c:v>8.000000000000014E-3</c:v>
                </c:pt>
                <c:pt idx="3">
                  <c:v>1.2999999999999998E-2</c:v>
                </c:pt>
                <c:pt idx="4">
                  <c:v>3.39E-2</c:v>
                </c:pt>
                <c:pt idx="5">
                  <c:v>5.8000000000000013E-3</c:v>
                </c:pt>
                <c:pt idx="6">
                  <c:v>2.0400000000000001E-2</c:v>
                </c:pt>
                <c:pt idx="7">
                  <c:v>1.0800000000000014E-2</c:v>
                </c:pt>
                <c:pt idx="8">
                  <c:v>2.6100000000000002E-2</c:v>
                </c:pt>
                <c:pt idx="9">
                  <c:v>6.9000000000000103E-3</c:v>
                </c:pt>
                <c:pt idx="10">
                  <c:v>9.0000000000000028E-3</c:v>
                </c:pt>
                <c:pt idx="11">
                  <c:v>1.0699999999999998E-2</c:v>
                </c:pt>
              </c:numCache>
            </c:numRef>
          </c:val>
        </c:ser>
        <c:ser>
          <c:idx val="1"/>
          <c:order val="1"/>
          <c:tx>
            <c:strRef>
              <c:f>презентация!$B$89</c:f>
              <c:strCache>
                <c:ptCount val="1"/>
                <c:pt idx="0">
                  <c:v>Акцизы</c:v>
                </c:pt>
              </c:strCache>
            </c:strRef>
          </c:tx>
          <c:spPr>
            <a:pattFill prst="pct5">
              <a:fgClr>
                <a:schemeClr val="tx1">
                  <a:lumMod val="75000"/>
                  <a:lumOff val="25000"/>
                </a:schemeClr>
              </a:fgClr>
              <a:bgClr>
                <a:schemeClr val="bg1"/>
              </a:bgClr>
            </a:pattFill>
            <a:ln>
              <a:solidFill>
                <a:schemeClr val="tx1"/>
              </a:solidFill>
            </a:ln>
          </c:spPr>
          <c:dLbls>
            <c:spPr>
              <a:noFill/>
              <a:ln>
                <a:noFill/>
              </a:ln>
              <a:effectLst/>
            </c:spPr>
            <c:txPr>
              <a:bodyPr rot="-5400000" vert="horz"/>
              <a:lstStyle/>
              <a:p>
                <a:pPr>
                  <a:defRPr/>
                </a:pPr>
                <a:endParaRPr lang="ru-RU"/>
              </a:p>
            </c:txPr>
            <c:showVal val="1"/>
            <c:extLst>
              <c:ext xmlns:c15="http://schemas.microsoft.com/office/drawing/2012/chart" uri="{CE6537A1-D6FC-4f65-9D91-7224C49458BB}">
                <c15:layout/>
                <c15:showLeaderLines val="0"/>
              </c:ext>
            </c:extLst>
          </c:dLbls>
          <c:cat>
            <c:multiLvlStrRef>
              <c:f>презентация!$C$86:$N$87</c:f>
              <c:multiLvlStrCache>
                <c:ptCount val="12"/>
                <c:lvl>
                  <c:pt idx="0">
                    <c:v>ПМР</c:v>
                  </c:pt>
                  <c:pt idx="1">
                    <c:v>РФ</c:v>
                  </c:pt>
                  <c:pt idx="2">
                    <c:v>Украина</c:v>
                  </c:pt>
                  <c:pt idx="3">
                    <c:v>РМ</c:v>
                  </c:pt>
                  <c:pt idx="4">
                    <c:v>ПМР</c:v>
                  </c:pt>
                  <c:pt idx="5">
                    <c:v>РФ</c:v>
                  </c:pt>
                  <c:pt idx="6">
                    <c:v>Украина</c:v>
                  </c:pt>
                  <c:pt idx="7">
                    <c:v>РМ</c:v>
                  </c:pt>
                  <c:pt idx="8">
                    <c:v>ПМР</c:v>
                  </c:pt>
                  <c:pt idx="9">
                    <c:v>РФ</c:v>
                  </c:pt>
                  <c:pt idx="10">
                    <c:v>Украина</c:v>
                  </c:pt>
                  <c:pt idx="11">
                    <c:v>РМ</c:v>
                  </c:pt>
                </c:lvl>
                <c:lvl>
                  <c:pt idx="0">
                    <c:v>2014</c:v>
                  </c:pt>
                  <c:pt idx="4">
                    <c:v>2015</c:v>
                  </c:pt>
                  <c:pt idx="8">
                    <c:v>2016</c:v>
                  </c:pt>
                </c:lvl>
              </c:multiLvlStrCache>
            </c:multiLvlStrRef>
          </c:cat>
          <c:val>
            <c:numRef>
              <c:f>презентация!$C$89:$N$89</c:f>
              <c:numCache>
                <c:formatCode>0.00%</c:formatCode>
                <c:ptCount val="12"/>
                <c:pt idx="0">
                  <c:v>1.4400000000000001E-2</c:v>
                </c:pt>
                <c:pt idx="1">
                  <c:v>1.3500000000000017E-2</c:v>
                </c:pt>
                <c:pt idx="2">
                  <c:v>2.87E-2</c:v>
                </c:pt>
                <c:pt idx="3">
                  <c:v>3.0599999999999999E-2</c:v>
                </c:pt>
                <c:pt idx="4">
                  <c:v>1.4E-2</c:v>
                </c:pt>
                <c:pt idx="5">
                  <c:v>9.1000000000000004E-3</c:v>
                </c:pt>
                <c:pt idx="6">
                  <c:v>3.1900000000000005E-2</c:v>
                </c:pt>
                <c:pt idx="7">
                  <c:v>3.1399999999999997E-2</c:v>
                </c:pt>
                <c:pt idx="8">
                  <c:v>8.7000000000000046E-3</c:v>
                </c:pt>
                <c:pt idx="9">
                  <c:v>1.2100000000000001E-2</c:v>
                </c:pt>
                <c:pt idx="10">
                  <c:v>3.9800000000000002E-2</c:v>
                </c:pt>
                <c:pt idx="11">
                  <c:v>3.3599999999999998E-2</c:v>
                </c:pt>
              </c:numCache>
            </c:numRef>
          </c:val>
        </c:ser>
        <c:dLbls/>
        <c:axId val="114411776"/>
        <c:axId val="114491392"/>
      </c:barChart>
      <c:catAx>
        <c:axId val="114411776"/>
        <c:scaling>
          <c:orientation val="minMax"/>
        </c:scaling>
        <c:axPos val="b"/>
        <c:numFmt formatCode="General" sourceLinked="0"/>
        <c:tickLblPos val="nextTo"/>
        <c:crossAx val="114491392"/>
        <c:crosses val="autoZero"/>
        <c:auto val="1"/>
        <c:lblAlgn val="ctr"/>
        <c:lblOffset val="100"/>
      </c:catAx>
      <c:valAx>
        <c:axId val="114491392"/>
        <c:scaling>
          <c:orientation val="minMax"/>
          <c:max val="7.0000000000000021E-2"/>
        </c:scaling>
        <c:axPos val="l"/>
        <c:majorGridlines>
          <c:spPr>
            <a:ln>
              <a:solidFill>
                <a:schemeClr val="bg1">
                  <a:lumMod val="95000"/>
                </a:schemeClr>
              </a:solidFill>
              <a:prstDash val="dash"/>
            </a:ln>
          </c:spPr>
        </c:majorGridlines>
        <c:numFmt formatCode="0%" sourceLinked="0"/>
        <c:tickLblPos val="nextTo"/>
        <c:crossAx val="114411776"/>
        <c:crosses val="autoZero"/>
        <c:crossBetween val="between"/>
      </c:valAx>
    </c:plotArea>
    <c:legend>
      <c:legendPos val="b"/>
      <c:layout>
        <c:manualLayout>
          <c:xMode val="edge"/>
          <c:yMode val="edge"/>
          <c:x val="0.2376265572437247"/>
          <c:y val="0.89618268730901396"/>
          <c:w val="0.53281313075302206"/>
          <c:h val="0.10363560427442228"/>
        </c:manualLayout>
      </c:layout>
      <c:txPr>
        <a:bodyPr/>
        <a:lstStyle/>
        <a:p>
          <a:pPr>
            <a:defRPr sz="900"/>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0983519501922724"/>
          <c:y val="5.1471364292856349E-2"/>
          <c:w val="0.89016480498077277"/>
          <c:h val="0.62472205019316485"/>
        </c:manualLayout>
      </c:layout>
      <c:barChart>
        <c:barDir val="col"/>
        <c:grouping val="clustered"/>
        <c:ser>
          <c:idx val="0"/>
          <c:order val="0"/>
          <c:tx>
            <c:strRef>
              <c:f>презентация!$C$106</c:f>
              <c:strCache>
                <c:ptCount val="1"/>
                <c:pt idx="0">
                  <c:v>ПМР</c:v>
                </c:pt>
              </c:strCache>
            </c:strRef>
          </c:tx>
          <c:spPr>
            <a:pattFill prst="dashDnDiag">
              <a:fgClr>
                <a:schemeClr val="bg1">
                  <a:lumMod val="50000"/>
                </a:schemeClr>
              </a:fgClr>
              <a:bgClr>
                <a:schemeClr val="bg1"/>
              </a:bgClr>
            </a:pattFill>
            <a:ln>
              <a:solidFill>
                <a:schemeClr val="tx1"/>
              </a:solidFill>
            </a:ln>
          </c:spPr>
          <c:dLbls>
            <c:spPr>
              <a:noFill/>
              <a:ln>
                <a:noFill/>
              </a:ln>
              <a:effectLst/>
            </c:spPr>
            <c:showVal val="1"/>
            <c:extLst>
              <c:ext xmlns:c15="http://schemas.microsoft.com/office/drawing/2012/chart" uri="{CE6537A1-D6FC-4f65-9D91-7224C49458BB}">
                <c15:layout/>
                <c15:showLeaderLines val="0"/>
              </c:ext>
            </c:extLst>
          </c:dLbls>
          <c:cat>
            <c:strRef>
              <c:f>презентация!$B$107:$B$108</c:f>
              <c:strCache>
                <c:ptCount val="2"/>
                <c:pt idx="0">
                  <c:v>Доля в ВВП</c:v>
                </c:pt>
                <c:pt idx="1">
                  <c:v>Доля в ВДС</c:v>
                </c:pt>
              </c:strCache>
            </c:strRef>
          </c:cat>
          <c:val>
            <c:numRef>
              <c:f>презентация!$C$107:$C$108</c:f>
              <c:numCache>
                <c:formatCode>0.00%</c:formatCode>
                <c:ptCount val="2"/>
                <c:pt idx="0">
                  <c:v>6.9000000000000034E-2</c:v>
                </c:pt>
                <c:pt idx="1">
                  <c:v>6.9000000000000034E-2</c:v>
                </c:pt>
              </c:numCache>
            </c:numRef>
          </c:val>
        </c:ser>
        <c:ser>
          <c:idx val="1"/>
          <c:order val="1"/>
          <c:tx>
            <c:strRef>
              <c:f>презентация!$D$106</c:f>
              <c:strCache>
                <c:ptCount val="1"/>
                <c:pt idx="0">
                  <c:v>Украина</c:v>
                </c:pt>
              </c:strCache>
            </c:strRef>
          </c:tx>
          <c:spPr>
            <a:solidFill>
              <a:schemeClr val="tx1">
                <a:lumMod val="75000"/>
                <a:lumOff val="25000"/>
              </a:schemeClr>
            </a:solidFill>
            <a:ln>
              <a:solidFill>
                <a:schemeClr val="tx1"/>
              </a:solidFill>
            </a:ln>
          </c:spPr>
          <c:dLbls>
            <c:dLbl>
              <c:idx val="0"/>
              <c:layout>
                <c:manualLayout>
                  <c:x val="-1.0636088331457363E-2"/>
                  <c:y val="1.5773360408865365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презентация!$B$107:$B$108</c:f>
              <c:strCache>
                <c:ptCount val="2"/>
                <c:pt idx="0">
                  <c:v>Доля в ВВП</c:v>
                </c:pt>
                <c:pt idx="1">
                  <c:v>Доля в ВДС</c:v>
                </c:pt>
              </c:strCache>
            </c:strRef>
          </c:cat>
          <c:val>
            <c:numRef>
              <c:f>презентация!$D$107:$D$108</c:f>
              <c:numCache>
                <c:formatCode>0.00%</c:formatCode>
                <c:ptCount val="2"/>
                <c:pt idx="0">
                  <c:v>0.11700000000000002</c:v>
                </c:pt>
                <c:pt idx="1">
                  <c:v>0.13800000000000001</c:v>
                </c:pt>
              </c:numCache>
            </c:numRef>
          </c:val>
        </c:ser>
        <c:ser>
          <c:idx val="2"/>
          <c:order val="2"/>
          <c:tx>
            <c:strRef>
              <c:f>презентация!$E$106</c:f>
              <c:strCache>
                <c:ptCount val="1"/>
                <c:pt idx="0">
                  <c:v>РМ</c:v>
                </c:pt>
              </c:strCache>
            </c:strRef>
          </c:tx>
          <c:spPr>
            <a:solidFill>
              <a:schemeClr val="bg1">
                <a:lumMod val="65000"/>
              </a:schemeClr>
            </a:solidFill>
            <a:ln>
              <a:solidFill>
                <a:schemeClr val="tx1"/>
              </a:solidFill>
            </a:ln>
          </c:spPr>
          <c:dLbls>
            <c:dLbl>
              <c:idx val="0"/>
              <c:layout>
                <c:manualLayout>
                  <c:x val="1.4281730181006818E-2"/>
                  <c:y val="1.0990190173558468E-2"/>
                </c:manualLayout>
              </c:layout>
              <c:showVal val="1"/>
              <c:extLst>
                <c:ext xmlns:c15="http://schemas.microsoft.com/office/drawing/2012/chart" uri="{CE6537A1-D6FC-4f65-9D91-7224C49458BB}">
                  <c15:layout/>
                </c:ext>
              </c:extLst>
            </c:dLbl>
            <c:dLbl>
              <c:idx val="1"/>
              <c:layout>
                <c:manualLayout>
                  <c:x val="2.8563460362013748E-2"/>
                  <c:y val="0"/>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презентация!$B$107:$B$108</c:f>
              <c:strCache>
                <c:ptCount val="2"/>
                <c:pt idx="0">
                  <c:v>Доля в ВВП</c:v>
                </c:pt>
                <c:pt idx="1">
                  <c:v>Доля в ВДС</c:v>
                </c:pt>
              </c:strCache>
            </c:strRef>
          </c:cat>
          <c:val>
            <c:numRef>
              <c:f>презентация!$E$107:$E$108</c:f>
              <c:numCache>
                <c:formatCode>0.00%</c:formatCode>
                <c:ptCount val="2"/>
                <c:pt idx="0">
                  <c:v>0.12100000000000002</c:v>
                </c:pt>
                <c:pt idx="1">
                  <c:v>0.14200000000000004</c:v>
                </c:pt>
              </c:numCache>
            </c:numRef>
          </c:val>
        </c:ser>
        <c:dLbls/>
        <c:axId val="114522752"/>
        <c:axId val="114545024"/>
      </c:barChart>
      <c:catAx>
        <c:axId val="114522752"/>
        <c:scaling>
          <c:orientation val="minMax"/>
        </c:scaling>
        <c:axPos val="b"/>
        <c:numFmt formatCode="General" sourceLinked="0"/>
        <c:tickLblPos val="nextTo"/>
        <c:crossAx val="114545024"/>
        <c:crosses val="autoZero"/>
        <c:auto val="1"/>
        <c:lblAlgn val="ctr"/>
        <c:lblOffset val="100"/>
      </c:catAx>
      <c:valAx>
        <c:axId val="114545024"/>
        <c:scaling>
          <c:orientation val="minMax"/>
          <c:max val="0.17"/>
          <c:min val="0"/>
        </c:scaling>
        <c:axPos val="l"/>
        <c:numFmt formatCode="0%" sourceLinked="0"/>
        <c:tickLblPos val="nextTo"/>
        <c:crossAx val="114522752"/>
        <c:crosses val="autoZero"/>
        <c:crossBetween val="between"/>
      </c:valAx>
    </c:plotArea>
    <c:legend>
      <c:legendPos val="b"/>
      <c:layout>
        <c:manualLayout>
          <c:xMode val="edge"/>
          <c:yMode val="edge"/>
          <c:x val="0.28187001974236714"/>
          <c:y val="0.81888890958883764"/>
          <c:w val="0.43625996051526722"/>
          <c:h val="0.18111109041116344"/>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6.9760295981309034E-2"/>
          <c:y val="8.3096488376321859E-2"/>
          <c:w val="0.92720285343154862"/>
          <c:h val="0.63492585780792044"/>
        </c:manualLayout>
      </c:layout>
      <c:barChart>
        <c:barDir val="col"/>
        <c:grouping val="clustered"/>
        <c:ser>
          <c:idx val="0"/>
          <c:order val="0"/>
          <c:tx>
            <c:strRef>
              <c:f>Лист4!$C$15</c:f>
              <c:strCache>
                <c:ptCount val="1"/>
                <c:pt idx="0">
                  <c:v>2014 год</c:v>
                </c:pt>
              </c:strCache>
            </c:strRef>
          </c:tx>
          <c:spPr>
            <a:solidFill>
              <a:schemeClr val="bg1">
                <a:lumMod val="75000"/>
              </a:schemeClr>
            </a:solidFill>
            <a:ln>
              <a:solidFill>
                <a:schemeClr val="tx1">
                  <a:lumMod val="65000"/>
                  <a:lumOff val="35000"/>
                </a:schemeClr>
              </a:solidFill>
            </a:ln>
          </c:spPr>
          <c:dLbls>
            <c:dLbl>
              <c:idx val="0"/>
              <c:tx>
                <c:rich>
                  <a:bodyPr/>
                  <a:lstStyle/>
                  <a:p>
                    <a:r>
                      <a:rPr lang="en-US" dirty="0" smtClean="0"/>
                      <a:t>61,3%</a:t>
                    </a:r>
                    <a:endParaRPr lang="en-US" dirty="0"/>
                  </a:p>
                </c:rich>
              </c:tx>
              <c:showVal val="1"/>
              <c:extLst>
                <c:ext xmlns:c15="http://schemas.microsoft.com/office/drawing/2012/chart" uri="{CE6537A1-D6FC-4f65-9D91-7224C49458BB}">
                  <c15:layout/>
                </c:ext>
              </c:extLst>
            </c:dLbl>
            <c:dLbl>
              <c:idx val="1"/>
              <c:layout>
                <c:manualLayout>
                  <c:x val="2.1062059185729394E-3"/>
                  <c:y val="-1.3888888888888914E-2"/>
                </c:manualLayout>
              </c:layout>
              <c:tx>
                <c:rich>
                  <a:bodyPr/>
                  <a:lstStyle/>
                  <a:p>
                    <a:r>
                      <a:rPr lang="en-US" dirty="0" smtClean="0"/>
                      <a:t>22,4%</a:t>
                    </a:r>
                    <a:endParaRPr lang="en-US" dirty="0"/>
                  </a:p>
                </c:rich>
              </c:tx>
              <c:showVal val="1"/>
              <c:extLst>
                <c:ext xmlns:c15="http://schemas.microsoft.com/office/drawing/2012/chart" uri="{CE6537A1-D6FC-4f65-9D91-7224C49458BB}">
                  <c15:layout/>
                </c:ext>
              </c:extLst>
            </c:dLbl>
            <c:dLbl>
              <c:idx val="2"/>
              <c:layout>
                <c:manualLayout>
                  <c:x val="1.0531858873091099E-2"/>
                  <c:y val="0"/>
                </c:manualLayout>
              </c:layout>
              <c:tx>
                <c:rich>
                  <a:bodyPr/>
                  <a:lstStyle/>
                  <a:p>
                    <a:r>
                      <a:rPr lang="en-US" dirty="0" smtClean="0"/>
                      <a:t>11,4%</a:t>
                    </a:r>
                    <a:endParaRPr lang="en-US" dirty="0"/>
                  </a:p>
                </c:rich>
              </c:tx>
              <c:showVal val="1"/>
              <c:extLst>
                <c:ext xmlns:c15="http://schemas.microsoft.com/office/drawing/2012/chart" uri="{CE6537A1-D6FC-4f65-9D91-7224C49458BB}">
                  <c15:layout/>
                </c:ext>
              </c:extLst>
            </c:dLbl>
            <c:dLbl>
              <c:idx val="3"/>
              <c:tx>
                <c:rich>
                  <a:bodyPr/>
                  <a:lstStyle/>
                  <a:p>
                    <a:r>
                      <a:rPr lang="en-US" dirty="0" smtClean="0"/>
                      <a:t>4,9%</a:t>
                    </a:r>
                    <a:endParaRPr lang="en-US" dirty="0"/>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Val val="1"/>
            <c:extLst>
              <c:ext xmlns:c15="http://schemas.microsoft.com/office/drawing/2012/chart" uri="{CE6537A1-D6FC-4f65-9D91-7224C49458BB}">
                <c15:showLeaderLines val="0"/>
              </c:ext>
            </c:extLst>
          </c:dLbls>
          <c:cat>
            <c:strRef>
              <c:f>Лист4!$B$17:$B$20</c:f>
              <c:strCache>
                <c:ptCount val="4"/>
                <c:pt idx="0">
                  <c:v>Торговля и общепит</c:v>
                </c:pt>
                <c:pt idx="1">
                  <c:v>Сфера услуг</c:v>
                </c:pt>
                <c:pt idx="2">
                  <c:v>Сельское хозяйство</c:v>
                </c:pt>
                <c:pt idx="3">
                  <c:v>Производство</c:v>
                </c:pt>
              </c:strCache>
            </c:strRef>
          </c:cat>
          <c:val>
            <c:numRef>
              <c:f>Лист4!$C$17:$C$20</c:f>
              <c:numCache>
                <c:formatCode>General</c:formatCode>
                <c:ptCount val="4"/>
                <c:pt idx="0">
                  <c:v>61.3</c:v>
                </c:pt>
                <c:pt idx="1">
                  <c:v>22.4</c:v>
                </c:pt>
                <c:pt idx="2">
                  <c:v>11.4</c:v>
                </c:pt>
                <c:pt idx="3">
                  <c:v>4.9000000000000004</c:v>
                </c:pt>
              </c:numCache>
            </c:numRef>
          </c:val>
        </c:ser>
        <c:ser>
          <c:idx val="1"/>
          <c:order val="1"/>
          <c:tx>
            <c:strRef>
              <c:f>Лист4!$D$15</c:f>
              <c:strCache>
                <c:ptCount val="1"/>
                <c:pt idx="0">
                  <c:v>2015 год</c:v>
                </c:pt>
              </c:strCache>
            </c:strRef>
          </c:tx>
          <c:spPr>
            <a:solidFill>
              <a:schemeClr val="tx1">
                <a:lumMod val="65000"/>
                <a:lumOff val="35000"/>
              </a:schemeClr>
            </a:solidFill>
            <a:ln>
              <a:solidFill>
                <a:sysClr val="windowText" lastClr="000000">
                  <a:lumMod val="65000"/>
                  <a:lumOff val="35000"/>
                </a:sysClr>
              </a:solidFill>
            </a:ln>
          </c:spPr>
          <c:dLbls>
            <c:dLbl>
              <c:idx val="0"/>
              <c:layout>
                <c:manualLayout>
                  <c:x val="1.0531858873091099E-2"/>
                  <c:y val="-1.8518883056284633E-2"/>
                </c:manualLayout>
              </c:layout>
              <c:tx>
                <c:rich>
                  <a:bodyPr/>
                  <a:lstStyle/>
                  <a:p>
                    <a:r>
                      <a:rPr lang="en-US" dirty="0" smtClean="0"/>
                      <a:t>61,1%</a:t>
                    </a:r>
                    <a:endParaRPr lang="en-US" dirty="0"/>
                  </a:p>
                </c:rich>
              </c:tx>
              <c:showVal val="1"/>
              <c:extLst>
                <c:ext xmlns:c15="http://schemas.microsoft.com/office/drawing/2012/chart" uri="{CE6537A1-D6FC-4f65-9D91-7224C49458BB}">
                  <c15:layout/>
                </c:ext>
              </c:extLst>
            </c:dLbl>
            <c:dLbl>
              <c:idx val="1"/>
              <c:layout>
                <c:manualLayout>
                  <c:x val="4.2127435492364399E-3"/>
                  <c:y val="0"/>
                </c:manualLayout>
              </c:layout>
              <c:tx>
                <c:rich>
                  <a:bodyPr/>
                  <a:lstStyle/>
                  <a:p>
                    <a:r>
                      <a:rPr lang="en-US" dirty="0" smtClean="0"/>
                      <a:t>24,1%</a:t>
                    </a:r>
                    <a:endParaRPr lang="en-US" dirty="0"/>
                  </a:p>
                </c:rich>
              </c:tx>
              <c:showVal val="1"/>
              <c:extLst>
                <c:ext xmlns:c15="http://schemas.microsoft.com/office/drawing/2012/chart" uri="{CE6537A1-D6FC-4f65-9D91-7224C49458BB}">
                  <c15:layout/>
                </c:ext>
              </c:extLst>
            </c:dLbl>
            <c:dLbl>
              <c:idx val="2"/>
              <c:layout>
                <c:manualLayout>
                  <c:x val="8.425487098472904E-3"/>
                  <c:y val="-2.7778142315543947E-2"/>
                </c:manualLayout>
              </c:layout>
              <c:tx>
                <c:rich>
                  <a:bodyPr/>
                  <a:lstStyle/>
                  <a:p>
                    <a:r>
                      <a:rPr lang="en-US" dirty="0" smtClean="0"/>
                      <a:t>9,9%</a:t>
                    </a:r>
                    <a:endParaRPr lang="en-US" dirty="0"/>
                  </a:p>
                </c:rich>
              </c:tx>
              <c:showVal val="1"/>
              <c:extLst>
                <c:ext xmlns:c15="http://schemas.microsoft.com/office/drawing/2012/chart" uri="{CE6537A1-D6FC-4f65-9D91-7224C49458BB}">
                  <c15:layout/>
                </c:ext>
              </c:extLst>
            </c:dLbl>
            <c:dLbl>
              <c:idx val="3"/>
              <c:layout>
                <c:manualLayout>
                  <c:x val="8.4254870984730723E-3"/>
                  <c:y val="8.4875562720136057E-17"/>
                </c:manualLayout>
              </c:layout>
              <c:tx>
                <c:rich>
                  <a:bodyPr/>
                  <a:lstStyle/>
                  <a:p>
                    <a:r>
                      <a:rPr lang="en-US" dirty="0" smtClean="0"/>
                      <a:t>4,9%</a:t>
                    </a:r>
                    <a:endParaRPr lang="en-US" dirty="0"/>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Val val="1"/>
            <c:extLst>
              <c:ext xmlns:c15="http://schemas.microsoft.com/office/drawing/2012/chart" uri="{CE6537A1-D6FC-4f65-9D91-7224C49458BB}">
                <c15:showLeaderLines val="0"/>
              </c:ext>
            </c:extLst>
          </c:dLbls>
          <c:cat>
            <c:strRef>
              <c:f>Лист4!$B$17:$B$20</c:f>
              <c:strCache>
                <c:ptCount val="4"/>
                <c:pt idx="0">
                  <c:v>Торговля и общепит</c:v>
                </c:pt>
                <c:pt idx="1">
                  <c:v>Сфера услуг</c:v>
                </c:pt>
                <c:pt idx="2">
                  <c:v>Сельское хозяйство</c:v>
                </c:pt>
                <c:pt idx="3">
                  <c:v>Производство</c:v>
                </c:pt>
              </c:strCache>
            </c:strRef>
          </c:cat>
          <c:val>
            <c:numRef>
              <c:f>Лист4!$D$17:$D$20</c:f>
              <c:numCache>
                <c:formatCode>General</c:formatCode>
                <c:ptCount val="4"/>
                <c:pt idx="0">
                  <c:v>61.1</c:v>
                </c:pt>
                <c:pt idx="1">
                  <c:v>24.1</c:v>
                </c:pt>
                <c:pt idx="2">
                  <c:v>9.9</c:v>
                </c:pt>
                <c:pt idx="3">
                  <c:v>4.9000000000000004</c:v>
                </c:pt>
              </c:numCache>
            </c:numRef>
          </c:val>
        </c:ser>
        <c:ser>
          <c:idx val="2"/>
          <c:order val="2"/>
          <c:tx>
            <c:strRef>
              <c:f>Лист4!$E$15</c:f>
              <c:strCache>
                <c:ptCount val="1"/>
                <c:pt idx="0">
                  <c:v>2016 год</c:v>
                </c:pt>
              </c:strCache>
            </c:strRef>
          </c:tx>
          <c:spPr>
            <a:solidFill>
              <a:schemeClr val="tx1">
                <a:lumMod val="85000"/>
                <a:lumOff val="15000"/>
              </a:schemeClr>
            </a:solidFill>
            <a:ln>
              <a:solidFill>
                <a:schemeClr val="tx1">
                  <a:lumMod val="65000"/>
                  <a:lumOff val="35000"/>
                </a:schemeClr>
              </a:solidFill>
            </a:ln>
          </c:spPr>
          <c:dLbls>
            <c:dLbl>
              <c:idx val="0"/>
              <c:layout>
                <c:manualLayout>
                  <c:x val="2.5276461295418627E-2"/>
                  <c:y val="-2.7777777777777853E-2"/>
                </c:manualLayout>
              </c:layout>
              <c:tx>
                <c:rich>
                  <a:bodyPr/>
                  <a:lstStyle/>
                  <a:p>
                    <a:r>
                      <a:rPr lang="en-US" dirty="0" smtClean="0"/>
                      <a:t>59,7%</a:t>
                    </a:r>
                    <a:endParaRPr lang="en-US" dirty="0"/>
                  </a:p>
                </c:rich>
              </c:tx>
              <c:showVal val="1"/>
              <c:extLst>
                <c:ext xmlns:c15="http://schemas.microsoft.com/office/drawing/2012/chart" uri="{CE6537A1-D6FC-4f65-9D91-7224C49458BB}">
                  <c15:layout/>
                </c:ext>
              </c:extLst>
            </c:dLbl>
            <c:dLbl>
              <c:idx val="1"/>
              <c:layout>
                <c:manualLayout>
                  <c:x val="8.4254870984729995E-3"/>
                  <c:y val="-5.0925925925925923E-2"/>
                </c:manualLayout>
              </c:layout>
              <c:tx>
                <c:rich>
                  <a:bodyPr/>
                  <a:lstStyle/>
                  <a:p>
                    <a:r>
                      <a:rPr lang="en-US" dirty="0" smtClean="0"/>
                      <a:t>23,8%</a:t>
                    </a:r>
                    <a:endParaRPr lang="en-US" dirty="0"/>
                  </a:p>
                </c:rich>
              </c:tx>
              <c:showVal val="1"/>
              <c:extLst>
                <c:ext xmlns:c15="http://schemas.microsoft.com/office/drawing/2012/chart" uri="{CE6537A1-D6FC-4f65-9D91-7224C49458BB}">
                  <c15:layout/>
                </c:ext>
              </c:extLst>
            </c:dLbl>
            <c:dLbl>
              <c:idx val="2"/>
              <c:layout>
                <c:manualLayout>
                  <c:x val="6.3191153238547435E-3"/>
                  <c:y val="-2.3148148148148147E-2"/>
                </c:manualLayout>
              </c:layout>
              <c:tx>
                <c:rich>
                  <a:bodyPr/>
                  <a:lstStyle/>
                  <a:p>
                    <a:r>
                      <a:rPr lang="en-US" dirty="0" smtClean="0"/>
                      <a:t>11,6%</a:t>
                    </a:r>
                    <a:endParaRPr lang="en-US" dirty="0"/>
                  </a:p>
                </c:rich>
              </c:tx>
              <c:showVal val="1"/>
              <c:extLst>
                <c:ext xmlns:c15="http://schemas.microsoft.com/office/drawing/2012/chart" uri="{CE6537A1-D6FC-4f65-9D91-7224C49458BB}">
                  <c15:layout/>
                </c:ext>
              </c:extLst>
            </c:dLbl>
            <c:dLbl>
              <c:idx val="3"/>
              <c:layout>
                <c:manualLayout>
                  <c:x val="1.0531858873091099E-2"/>
                  <c:y val="-9.2592592592592778E-3"/>
                </c:manualLayout>
              </c:layout>
              <c:tx>
                <c:rich>
                  <a:bodyPr/>
                  <a:lstStyle/>
                  <a:p>
                    <a:r>
                      <a:rPr lang="en-US" dirty="0" smtClean="0"/>
                      <a:t>4,9%</a:t>
                    </a:r>
                    <a:endParaRPr lang="en-US" dirty="0"/>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Val val="1"/>
            <c:extLst>
              <c:ext xmlns:c15="http://schemas.microsoft.com/office/drawing/2012/chart" uri="{CE6537A1-D6FC-4f65-9D91-7224C49458BB}">
                <c15:showLeaderLines val="0"/>
              </c:ext>
            </c:extLst>
          </c:dLbls>
          <c:cat>
            <c:strRef>
              <c:f>Лист4!$B$17:$B$20</c:f>
              <c:strCache>
                <c:ptCount val="4"/>
                <c:pt idx="0">
                  <c:v>Торговля и общепит</c:v>
                </c:pt>
                <c:pt idx="1">
                  <c:v>Сфера услуг</c:v>
                </c:pt>
                <c:pt idx="2">
                  <c:v>Сельское хозяйство</c:v>
                </c:pt>
                <c:pt idx="3">
                  <c:v>Производство</c:v>
                </c:pt>
              </c:strCache>
            </c:strRef>
          </c:cat>
          <c:val>
            <c:numRef>
              <c:f>Лист4!$E$17:$E$20</c:f>
              <c:numCache>
                <c:formatCode>General</c:formatCode>
                <c:ptCount val="4"/>
                <c:pt idx="0">
                  <c:v>59.7</c:v>
                </c:pt>
                <c:pt idx="1">
                  <c:v>23.8</c:v>
                </c:pt>
                <c:pt idx="2">
                  <c:v>11.6</c:v>
                </c:pt>
                <c:pt idx="3">
                  <c:v>4.9000000000000004</c:v>
                </c:pt>
              </c:numCache>
            </c:numRef>
          </c:val>
        </c:ser>
        <c:ser>
          <c:idx val="3"/>
          <c:order val="3"/>
          <c:tx>
            <c:strRef>
              <c:f>Лист4!$F$15</c:f>
              <c:strCache>
                <c:ptCount val="1"/>
                <c:pt idx="0">
                  <c:v>2017 год</c:v>
                </c:pt>
              </c:strCache>
            </c:strRef>
          </c:tx>
          <c:spPr>
            <a:blipFill>
              <a:blip xmlns:r="http://schemas.openxmlformats.org/officeDocument/2006/relationships" r:embed="rId1"/>
              <a:tile tx="0" ty="0" sx="100000" sy="100000" flip="none" algn="tl"/>
            </a:blipFill>
            <a:ln>
              <a:solidFill>
                <a:sysClr val="windowText" lastClr="000000">
                  <a:lumMod val="65000"/>
                  <a:lumOff val="35000"/>
                </a:sysClr>
              </a:solidFill>
            </a:ln>
          </c:spPr>
          <c:dLbls>
            <c:dLbl>
              <c:idx val="0"/>
              <c:layout>
                <c:manualLayout>
                  <c:x val="1.4744436566282267E-2"/>
                  <c:y val="4.629265091863532E-3"/>
                </c:manualLayout>
              </c:layout>
              <c:tx>
                <c:rich>
                  <a:bodyPr/>
                  <a:lstStyle/>
                  <a:p>
                    <a:r>
                      <a:rPr lang="en-US" dirty="0" smtClean="0"/>
                      <a:t>50,3%</a:t>
                    </a:r>
                    <a:endParaRPr lang="en-US" dirty="0"/>
                  </a:p>
                </c:rich>
              </c:tx>
              <c:showVal val="1"/>
              <c:extLst>
                <c:ext xmlns:c15="http://schemas.microsoft.com/office/drawing/2012/chart" uri="{CE6537A1-D6FC-4f65-9D91-7224C49458BB}">
                  <c15:layout/>
                </c:ext>
              </c:extLst>
            </c:dLbl>
            <c:dLbl>
              <c:idx val="1"/>
              <c:layout>
                <c:manualLayout>
                  <c:x val="1.2638230647709321E-2"/>
                  <c:y val="-1.3888888888888874E-2"/>
                </c:manualLayout>
              </c:layout>
              <c:tx>
                <c:rich>
                  <a:bodyPr/>
                  <a:lstStyle/>
                  <a:p>
                    <a:r>
                      <a:rPr lang="en-US" dirty="0" smtClean="0"/>
                      <a:t>30,1%</a:t>
                    </a:r>
                    <a:endParaRPr lang="en-US" dirty="0"/>
                  </a:p>
                </c:rich>
              </c:tx>
              <c:showVal val="1"/>
              <c:extLst>
                <c:ext xmlns:c15="http://schemas.microsoft.com/office/drawing/2012/chart" uri="{CE6537A1-D6FC-4f65-9D91-7224C49458BB}">
                  <c15:layout/>
                </c:ext>
              </c:extLst>
            </c:dLbl>
            <c:dLbl>
              <c:idx val="2"/>
              <c:layout>
                <c:manualLayout>
                  <c:x val="8.4254870984729838E-3"/>
                  <c:y val="-1.8518518518518542E-2"/>
                </c:manualLayout>
              </c:layout>
              <c:tx>
                <c:rich>
                  <a:bodyPr/>
                  <a:lstStyle/>
                  <a:p>
                    <a:r>
                      <a:rPr lang="en-US" dirty="0" smtClean="0"/>
                      <a:t>14,2%</a:t>
                    </a:r>
                    <a:endParaRPr lang="en-US" dirty="0"/>
                  </a:p>
                </c:rich>
              </c:tx>
              <c:showVal val="1"/>
              <c:extLst>
                <c:ext xmlns:c15="http://schemas.microsoft.com/office/drawing/2012/chart" uri="{CE6537A1-D6FC-4f65-9D91-7224C49458BB}">
                  <c15:layout/>
                </c:ext>
              </c:extLst>
            </c:dLbl>
            <c:dLbl>
              <c:idx val="3"/>
              <c:layout>
                <c:manualLayout>
                  <c:x val="1.2638230647709321E-2"/>
                  <c:y val="-1.3889253426655087E-2"/>
                </c:manualLayout>
              </c:layout>
              <c:tx>
                <c:rich>
                  <a:bodyPr/>
                  <a:lstStyle/>
                  <a:p>
                    <a:r>
                      <a:rPr lang="en-US" dirty="0" smtClean="0"/>
                      <a:t>5,4%</a:t>
                    </a:r>
                    <a:endParaRPr lang="en-US" dirty="0"/>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Val val="1"/>
            <c:extLst>
              <c:ext xmlns:c15="http://schemas.microsoft.com/office/drawing/2012/chart" uri="{CE6537A1-D6FC-4f65-9D91-7224C49458BB}">
                <c15:showLeaderLines val="0"/>
              </c:ext>
            </c:extLst>
          </c:dLbls>
          <c:cat>
            <c:strRef>
              <c:f>Лист4!$B$17:$B$20</c:f>
              <c:strCache>
                <c:ptCount val="4"/>
                <c:pt idx="0">
                  <c:v>Торговля и общепит</c:v>
                </c:pt>
                <c:pt idx="1">
                  <c:v>Сфера услуг</c:v>
                </c:pt>
                <c:pt idx="2">
                  <c:v>Сельское хозяйство</c:v>
                </c:pt>
                <c:pt idx="3">
                  <c:v>Производство</c:v>
                </c:pt>
              </c:strCache>
            </c:strRef>
          </c:cat>
          <c:val>
            <c:numRef>
              <c:f>Лист4!$F$17:$F$20</c:f>
              <c:numCache>
                <c:formatCode>General</c:formatCode>
                <c:ptCount val="4"/>
                <c:pt idx="0">
                  <c:v>50.3</c:v>
                </c:pt>
                <c:pt idx="1">
                  <c:v>30.1</c:v>
                </c:pt>
                <c:pt idx="2">
                  <c:v>14.2</c:v>
                </c:pt>
                <c:pt idx="3">
                  <c:v>5.4</c:v>
                </c:pt>
              </c:numCache>
            </c:numRef>
          </c:val>
        </c:ser>
        <c:dLbls/>
        <c:axId val="114638848"/>
        <c:axId val="114640384"/>
      </c:barChart>
      <c:catAx>
        <c:axId val="114638848"/>
        <c:scaling>
          <c:orientation val="minMax"/>
        </c:scaling>
        <c:axPos val="b"/>
        <c:numFmt formatCode="General" sourceLinked="0"/>
        <c:tickLblPos val="nextTo"/>
        <c:txPr>
          <a:bodyPr/>
          <a:lstStyle/>
          <a:p>
            <a:pPr>
              <a:defRPr sz="1000"/>
            </a:pPr>
            <a:endParaRPr lang="ru-RU"/>
          </a:p>
        </c:txPr>
        <c:crossAx val="114640384"/>
        <c:crosses val="autoZero"/>
        <c:auto val="1"/>
        <c:lblAlgn val="ctr"/>
        <c:lblOffset val="100"/>
      </c:catAx>
      <c:valAx>
        <c:axId val="114640384"/>
        <c:scaling>
          <c:orientation val="minMax"/>
        </c:scaling>
        <c:axPos val="l"/>
        <c:majorGridlines>
          <c:spPr>
            <a:ln>
              <a:solidFill>
                <a:schemeClr val="bg1">
                  <a:lumMod val="85000"/>
                </a:schemeClr>
              </a:solidFill>
              <a:prstDash val="dash"/>
            </a:ln>
          </c:spPr>
        </c:majorGridlines>
        <c:numFmt formatCode="General" sourceLinked="0"/>
        <c:tickLblPos val="nextTo"/>
        <c:spPr>
          <a:ln>
            <a:solidFill>
              <a:sysClr val="windowText" lastClr="000000">
                <a:lumMod val="65000"/>
                <a:lumOff val="35000"/>
              </a:sysClr>
            </a:solidFill>
          </a:ln>
        </c:spPr>
        <c:crossAx val="114638848"/>
        <c:crosses val="autoZero"/>
        <c:crossBetween val="between"/>
      </c:valAx>
    </c:plotArea>
    <c:legend>
      <c:legendPos val="b"/>
      <c:layout>
        <c:manualLayout>
          <c:xMode val="edge"/>
          <c:yMode val="edge"/>
          <c:x val="0"/>
          <c:y val="0.89441194367003751"/>
          <c:w val="0.99717842379474009"/>
          <c:h val="0.10558805632996209"/>
        </c:manualLayout>
      </c:layout>
      <c:txPr>
        <a:bodyPr/>
        <a:lstStyle/>
        <a:p>
          <a:pPr>
            <a:defRPr sz="1050"/>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0992884030128618"/>
          <c:y val="5.8126132130467689E-2"/>
          <c:w val="0.88778423421221508"/>
          <c:h val="0.49626587622718127"/>
        </c:manualLayout>
      </c:layout>
      <c:barChart>
        <c:barDir val="col"/>
        <c:grouping val="clustered"/>
        <c:ser>
          <c:idx val="0"/>
          <c:order val="0"/>
          <c:tx>
            <c:strRef>
              <c:f>Лист10!$S$4</c:f>
              <c:strCache>
                <c:ptCount val="1"/>
                <c:pt idx="0">
                  <c:v>стоимость патента, руб. ПМР</c:v>
                </c:pt>
              </c:strCache>
            </c:strRef>
          </c:tx>
          <c:spPr>
            <a:pattFill prst="pct40">
              <a:fgClr>
                <a:schemeClr val="bg1">
                  <a:lumMod val="50000"/>
                </a:schemeClr>
              </a:fgClr>
              <a:bgClr>
                <a:schemeClr val="bg1"/>
              </a:bgClr>
            </a:pattFill>
            <a:ln>
              <a:solidFill>
                <a:schemeClr val="bg1">
                  <a:lumMod val="50000"/>
                </a:schemeClr>
              </a:solidFill>
            </a:ln>
          </c:spPr>
          <c:dLbls>
            <c:dLbl>
              <c:idx val="0"/>
              <c:layout>
                <c:manualLayout>
                  <c:x val="-3.177825086501905E-3"/>
                  <c:y val="0"/>
                </c:manualLayout>
              </c:layout>
              <c:showVal val="1"/>
              <c:extLst>
                <c:ext xmlns:c15="http://schemas.microsoft.com/office/drawing/2012/chart" uri="{CE6537A1-D6FC-4f65-9D91-7224C49458BB}">
                  <c15:layout/>
                </c:ext>
              </c:extLst>
            </c:dLbl>
            <c:dLbl>
              <c:idx val="3"/>
              <c:layout>
                <c:manualLayout>
                  <c:x val="0"/>
                  <c:y val="1.0879589077063883E-2"/>
                </c:manualLayout>
              </c:layout>
              <c:showVal val="1"/>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10"/>
              <c:layout>
                <c:manualLayout>
                  <c:x val="-1.5889125432510707E-3"/>
                  <c:y val="0"/>
                </c:manualLayout>
              </c:layout>
              <c:showVal val="1"/>
              <c:extLst>
                <c:ext xmlns:c15="http://schemas.microsoft.com/office/drawing/2012/chart" uri="{CE6537A1-D6FC-4f65-9D91-7224C49458BB}">
                  <c15:layout/>
                </c:ext>
              </c:extLst>
            </c:dLbl>
            <c:dLbl>
              <c:idx val="12"/>
              <c:layout>
                <c:manualLayout>
                  <c:x val="7.7265289421764593E-17"/>
                  <c:y val="-1.3770943309616793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Лист10!$T$2:$AI$3</c:f>
              <c:strCache>
                <c:ptCount val="16"/>
                <c:pt idx="0">
                  <c:v>Розничная торговля</c:v>
                </c:pt>
                <c:pt idx="1">
                  <c:v>Парикмахерские и косметические услуги</c:v>
                </c:pt>
                <c:pt idx="2">
                  <c:v>Перевозка пассажиров </c:v>
                </c:pt>
                <c:pt idx="3">
                  <c:v>Услуги общественного питания</c:v>
                </c:pt>
                <c:pt idx="4">
                  <c:v>Розничная торговля</c:v>
                </c:pt>
                <c:pt idx="5">
                  <c:v>Парикмахерские и косметические услуги</c:v>
                </c:pt>
                <c:pt idx="6">
                  <c:v>Перевозка пассажиров </c:v>
                </c:pt>
                <c:pt idx="7">
                  <c:v>Услуги общественного питания</c:v>
                </c:pt>
                <c:pt idx="8">
                  <c:v>Розничная торговля</c:v>
                </c:pt>
                <c:pt idx="9">
                  <c:v>Парикмахерские и косметические услуги</c:v>
                </c:pt>
                <c:pt idx="10">
                  <c:v>Перевозка пассажиров </c:v>
                </c:pt>
                <c:pt idx="11">
                  <c:v>Услуги общественного питания</c:v>
                </c:pt>
                <c:pt idx="12">
                  <c:v>Розничная торговля</c:v>
                </c:pt>
                <c:pt idx="13">
                  <c:v>Парикмахерские и косметические услуги</c:v>
                </c:pt>
                <c:pt idx="14">
                  <c:v>Перевозка пассажиров </c:v>
                </c:pt>
                <c:pt idx="15">
                  <c:v>Услуги общественного питания</c:v>
                </c:pt>
              </c:strCache>
            </c:strRef>
          </c:cat>
          <c:val>
            <c:numRef>
              <c:f>Лист10!$T$4:$AI$4</c:f>
              <c:numCache>
                <c:formatCode>General</c:formatCode>
                <c:ptCount val="16"/>
                <c:pt idx="0">
                  <c:v>300</c:v>
                </c:pt>
                <c:pt idx="1">
                  <c:v>195</c:v>
                </c:pt>
                <c:pt idx="2">
                  <c:v>250</c:v>
                </c:pt>
                <c:pt idx="3">
                  <c:v>455</c:v>
                </c:pt>
                <c:pt idx="4">
                  <c:v>410</c:v>
                </c:pt>
                <c:pt idx="5">
                  <c:v>117</c:v>
                </c:pt>
                <c:pt idx="6">
                  <c:v>147</c:v>
                </c:pt>
                <c:pt idx="7">
                  <c:v>0</c:v>
                </c:pt>
                <c:pt idx="8">
                  <c:v>271</c:v>
                </c:pt>
                <c:pt idx="9">
                  <c:v>68</c:v>
                </c:pt>
                <c:pt idx="10">
                  <c:v>271</c:v>
                </c:pt>
                <c:pt idx="11">
                  <c:v>271</c:v>
                </c:pt>
                <c:pt idx="12">
                  <c:v>18</c:v>
                </c:pt>
                <c:pt idx="13">
                  <c:v>12</c:v>
                </c:pt>
                <c:pt idx="14">
                  <c:v>12</c:v>
                </c:pt>
                <c:pt idx="15">
                  <c:v>22</c:v>
                </c:pt>
              </c:numCache>
            </c:numRef>
          </c:val>
        </c:ser>
        <c:ser>
          <c:idx val="1"/>
          <c:order val="1"/>
          <c:tx>
            <c:strRef>
              <c:f>Лист10!$S$5</c:f>
              <c:strCache>
                <c:ptCount val="1"/>
                <c:pt idx="0">
                  <c:v>страховые вхносы, руб. ПМР</c:v>
                </c:pt>
              </c:strCache>
            </c:strRef>
          </c:tx>
          <c:spPr>
            <a:pattFill prst="pct5">
              <a:fgClr>
                <a:schemeClr val="tx1">
                  <a:lumMod val="75000"/>
                  <a:lumOff val="25000"/>
                </a:schemeClr>
              </a:fgClr>
              <a:bgClr>
                <a:schemeClr val="bg1"/>
              </a:bgClr>
            </a:pattFill>
            <a:ln>
              <a:solidFill>
                <a:schemeClr val="bg1">
                  <a:lumMod val="50000"/>
                </a:schemeClr>
              </a:solidFill>
            </a:ln>
          </c:spPr>
          <c:dLbls>
            <c:dLbl>
              <c:idx val="3"/>
              <c:layout>
                <c:manualLayout>
                  <c:x val="4.7667376297528281E-3"/>
                  <c:y val="1.0879589077063883E-2"/>
                </c:manualLayout>
              </c:layout>
              <c:showVal val="1"/>
              <c:extLst>
                <c:ext xmlns:c15="http://schemas.microsoft.com/office/drawing/2012/chart" uri="{CE6537A1-D6FC-4f65-9D91-7224C49458BB}">
                  <c15:layout/>
                </c:ext>
              </c:extLst>
            </c:dLbl>
            <c:dLbl>
              <c:idx val="4"/>
              <c:layout>
                <c:manualLayout>
                  <c:x val="3.1778250865018448E-3"/>
                  <c:y val="-4.9864207234299542E-17"/>
                </c:manualLayout>
              </c:layout>
              <c:showVal val="1"/>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10"/>
              <c:layout>
                <c:manualLayout>
                  <c:x val="7.9445627162547626E-3"/>
                  <c:y val="5.4397945385319052E-3"/>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Лист10!$T$2:$AI$3</c:f>
              <c:strCache>
                <c:ptCount val="16"/>
                <c:pt idx="0">
                  <c:v>Розничная торговля</c:v>
                </c:pt>
                <c:pt idx="1">
                  <c:v>Парикмахерские и косметические услуги</c:v>
                </c:pt>
                <c:pt idx="2">
                  <c:v>Перевозка пассажиров </c:v>
                </c:pt>
                <c:pt idx="3">
                  <c:v>Услуги общественного питания</c:v>
                </c:pt>
                <c:pt idx="4">
                  <c:v>Розничная торговля</c:v>
                </c:pt>
                <c:pt idx="5">
                  <c:v>Парикмахерские и косметические услуги</c:v>
                </c:pt>
                <c:pt idx="6">
                  <c:v>Перевозка пассажиров </c:v>
                </c:pt>
                <c:pt idx="7">
                  <c:v>Услуги общественного питания</c:v>
                </c:pt>
                <c:pt idx="8">
                  <c:v>Розничная торговля</c:v>
                </c:pt>
                <c:pt idx="9">
                  <c:v>Парикмахерские и косметические услуги</c:v>
                </c:pt>
                <c:pt idx="10">
                  <c:v>Перевозка пассажиров </c:v>
                </c:pt>
                <c:pt idx="11">
                  <c:v>Услуги общественного питания</c:v>
                </c:pt>
                <c:pt idx="12">
                  <c:v>Розничная торговля</c:v>
                </c:pt>
                <c:pt idx="13">
                  <c:v>Парикмахерские и косметические услуги</c:v>
                </c:pt>
                <c:pt idx="14">
                  <c:v>Перевозка пассажиров </c:v>
                </c:pt>
                <c:pt idx="15">
                  <c:v>Услуги общественного питания</c:v>
                </c:pt>
              </c:strCache>
            </c:strRef>
          </c:cat>
          <c:val>
            <c:numRef>
              <c:f>Лист10!$T$5:$AI$5</c:f>
              <c:numCache>
                <c:formatCode>General</c:formatCode>
                <c:ptCount val="16"/>
                <c:pt idx="0">
                  <c:v>467</c:v>
                </c:pt>
                <c:pt idx="1">
                  <c:v>467</c:v>
                </c:pt>
                <c:pt idx="2">
                  <c:v>467</c:v>
                </c:pt>
                <c:pt idx="3">
                  <c:v>492</c:v>
                </c:pt>
                <c:pt idx="4">
                  <c:v>241</c:v>
                </c:pt>
                <c:pt idx="5">
                  <c:v>241</c:v>
                </c:pt>
                <c:pt idx="6">
                  <c:v>241</c:v>
                </c:pt>
                <c:pt idx="7">
                  <c:v>0</c:v>
                </c:pt>
                <c:pt idx="8">
                  <c:v>299</c:v>
                </c:pt>
                <c:pt idx="9">
                  <c:v>149</c:v>
                </c:pt>
                <c:pt idx="10">
                  <c:v>299</c:v>
                </c:pt>
                <c:pt idx="11">
                  <c:v>299</c:v>
                </c:pt>
                <c:pt idx="12">
                  <c:v>582</c:v>
                </c:pt>
                <c:pt idx="13">
                  <c:v>388</c:v>
                </c:pt>
                <c:pt idx="14">
                  <c:v>388</c:v>
                </c:pt>
                <c:pt idx="15">
                  <c:v>698</c:v>
                </c:pt>
              </c:numCache>
            </c:numRef>
          </c:val>
        </c:ser>
        <c:dLbls/>
        <c:axId val="114670976"/>
        <c:axId val="114676864"/>
      </c:barChart>
      <c:catAx>
        <c:axId val="114670976"/>
        <c:scaling>
          <c:orientation val="minMax"/>
        </c:scaling>
        <c:axPos val="b"/>
        <c:numFmt formatCode="General" sourceLinked="0"/>
        <c:tickLblPos val="nextTo"/>
        <c:txPr>
          <a:bodyPr/>
          <a:lstStyle/>
          <a:p>
            <a:pPr>
              <a:defRPr sz="800"/>
            </a:pPr>
            <a:endParaRPr lang="ru-RU"/>
          </a:p>
        </c:txPr>
        <c:crossAx val="114676864"/>
        <c:crosses val="autoZero"/>
        <c:auto val="1"/>
        <c:lblAlgn val="ctr"/>
        <c:lblOffset val="100"/>
      </c:catAx>
      <c:valAx>
        <c:axId val="114676864"/>
        <c:scaling>
          <c:orientation val="minMax"/>
        </c:scaling>
        <c:axPos val="l"/>
        <c:majorGridlines>
          <c:spPr>
            <a:ln>
              <a:solidFill>
                <a:schemeClr val="bg1">
                  <a:lumMod val="85000"/>
                </a:schemeClr>
              </a:solidFill>
            </a:ln>
          </c:spPr>
        </c:majorGridlines>
        <c:numFmt formatCode="General" sourceLinked="1"/>
        <c:tickLblPos val="nextTo"/>
        <c:crossAx val="114670976"/>
        <c:crosses val="autoZero"/>
        <c:crossBetween val="between"/>
      </c:valAx>
    </c:plotArea>
    <c:legend>
      <c:legendPos val="b"/>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6.615384615384616E-2"/>
          <c:y val="2.2140221402214052E-2"/>
          <c:w val="0.88923076923076705"/>
          <c:h val="0.64944649446494462"/>
        </c:manualLayout>
      </c:layout>
      <c:barChart>
        <c:barDir val="col"/>
        <c:grouping val="clustered"/>
        <c:ser>
          <c:idx val="0"/>
          <c:order val="0"/>
          <c:tx>
            <c:strRef>
              <c:f>Лист1!$B$1</c:f>
              <c:strCache>
                <c:ptCount val="1"/>
                <c:pt idx="0">
                  <c:v>Расходы на здравоохранение, 2016 год</c:v>
                </c:pt>
              </c:strCache>
            </c:strRef>
          </c:tx>
          <c:spPr>
            <a:solidFill>
              <a:sysClr val="windowText" lastClr="000000">
                <a:lumMod val="50000"/>
                <a:lumOff val="50000"/>
              </a:sysClr>
            </a:solidFill>
            <a:ln>
              <a:noFill/>
            </a:ln>
          </c:spPr>
          <c:dPt>
            <c:idx val="2"/>
            <c:spPr>
              <a:solidFill>
                <a:sysClr val="window" lastClr="FFFFFF">
                  <a:lumMod val="85000"/>
                </a:sysClr>
              </a:solidFill>
              <a:ln>
                <a:noFill/>
              </a:ln>
            </c:spPr>
          </c:dPt>
          <c:dPt>
            <c:idx val="4"/>
            <c:spPr>
              <a:solidFill>
                <a:sysClr val="windowText" lastClr="000000">
                  <a:lumMod val="50000"/>
                  <a:lumOff val="50000"/>
                </a:sysClr>
              </a:solidFill>
              <a:ln w="20768">
                <a:noFill/>
              </a:ln>
            </c:spPr>
          </c:dPt>
          <c:dLbls>
            <c:dLbl>
              <c:idx val="1"/>
              <c:layout>
                <c:manualLayout>
                  <c:x val="0"/>
                  <c:y val="1.1093072332654819E-2"/>
                </c:manualLayout>
              </c:layout>
              <c:dLblPos val="outEnd"/>
              <c:showVal val="1"/>
              <c:extLst>
                <c:ext xmlns:c15="http://schemas.microsoft.com/office/drawing/2012/chart" uri="{CE6537A1-D6FC-4f65-9D91-7224C49458BB}">
                  <c15:layout/>
                </c:ext>
              </c:extLst>
            </c:dLbl>
            <c:spPr>
              <a:noFill/>
              <a:ln w="20768">
                <a:noFill/>
              </a:ln>
            </c:spPr>
            <c:txPr>
              <a:bodyPr/>
              <a:lstStyle/>
              <a:p>
                <a:pPr>
                  <a:defRPr sz="899"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15:showLeaderLines val="0"/>
              </c:ext>
            </c:extLst>
          </c:dLbls>
          <c:cat>
            <c:strRef>
              <c:f>Лист1!$A$2:$A$11</c:f>
              <c:strCache>
                <c:ptCount val="10"/>
                <c:pt idx="0">
                  <c:v>Украина</c:v>
                </c:pt>
                <c:pt idx="1">
                  <c:v>Россия</c:v>
                </c:pt>
                <c:pt idx="2">
                  <c:v>Приднестровье</c:v>
                </c:pt>
                <c:pt idx="3">
                  <c:v>Беларусь</c:v>
                </c:pt>
                <c:pt idx="4">
                  <c:v>Болгария</c:v>
                </c:pt>
                <c:pt idx="5">
                  <c:v>Польша</c:v>
                </c:pt>
                <c:pt idx="6">
                  <c:v>Молдова</c:v>
                </c:pt>
                <c:pt idx="7">
                  <c:v>Венгрия</c:v>
                </c:pt>
                <c:pt idx="8">
                  <c:v>Румыния</c:v>
                </c:pt>
                <c:pt idx="9">
                  <c:v>Германия</c:v>
                </c:pt>
              </c:strCache>
            </c:strRef>
          </c:cat>
          <c:val>
            <c:numRef>
              <c:f>Лист1!$B$2:$B$11</c:f>
              <c:numCache>
                <c:formatCode>0.0</c:formatCode>
                <c:ptCount val="10"/>
                <c:pt idx="0">
                  <c:v>2.8</c:v>
                </c:pt>
                <c:pt idx="1">
                  <c:v>3.6</c:v>
                </c:pt>
                <c:pt idx="2">
                  <c:v>3.8</c:v>
                </c:pt>
                <c:pt idx="3">
                  <c:v>4.2</c:v>
                </c:pt>
                <c:pt idx="4">
                  <c:v>4.3</c:v>
                </c:pt>
                <c:pt idx="5">
                  <c:v>4.7</c:v>
                </c:pt>
                <c:pt idx="6">
                  <c:v>4.8</c:v>
                </c:pt>
                <c:pt idx="7">
                  <c:v>5</c:v>
                </c:pt>
                <c:pt idx="8">
                  <c:v>5.6</c:v>
                </c:pt>
                <c:pt idx="9">
                  <c:v>8.6</c:v>
                </c:pt>
              </c:numCache>
            </c:numRef>
          </c:val>
        </c:ser>
        <c:dLbls/>
        <c:axId val="154399872"/>
        <c:axId val="154401792"/>
      </c:barChart>
      <c:catAx>
        <c:axId val="154399872"/>
        <c:scaling>
          <c:orientation val="minMax"/>
        </c:scaling>
        <c:axPos val="b"/>
        <c:title>
          <c:tx>
            <c:rich>
              <a:bodyPr/>
              <a:lstStyle/>
              <a:p>
                <a:pPr>
                  <a:defRPr sz="809" b="0" i="0" u="none" strike="noStrike" baseline="0">
                    <a:solidFill>
                      <a:srgbClr val="000000"/>
                    </a:solidFill>
                    <a:latin typeface="Times New Roman"/>
                    <a:ea typeface="Times New Roman"/>
                    <a:cs typeface="Times New Roman"/>
                  </a:defRPr>
                </a:pPr>
                <a:r>
                  <a:rPr lang="ru-RU"/>
                  <a:t>% к ВВП</a:t>
                </a:r>
              </a:p>
            </c:rich>
          </c:tx>
          <c:layout>
            <c:manualLayout>
              <c:xMode val="edge"/>
              <c:yMode val="edge"/>
              <c:x val="6.4623622047244297E-2"/>
              <c:y val="4.2909027515472004E-3"/>
            </c:manualLayout>
          </c:layout>
          <c:spPr>
            <a:noFill/>
            <a:ln w="20768">
              <a:noFill/>
            </a:ln>
          </c:spPr>
        </c:title>
        <c:numFmt formatCode="General" sourceLinked="1"/>
        <c:tickLblPos val="nextTo"/>
        <c:spPr>
          <a:ln>
            <a:solidFill>
              <a:sysClr val="windowText" lastClr="000000"/>
            </a:solidFill>
          </a:ln>
        </c:spPr>
        <c:txPr>
          <a:bodyPr rot="-2700000" vert="horz"/>
          <a:lstStyle/>
          <a:p>
            <a:pPr>
              <a:defRPr sz="899" b="1" i="0" u="none" strike="noStrike" baseline="0">
                <a:solidFill>
                  <a:srgbClr val="000000"/>
                </a:solidFill>
                <a:latin typeface="Times New Roman"/>
                <a:ea typeface="Times New Roman"/>
                <a:cs typeface="Times New Roman"/>
              </a:defRPr>
            </a:pPr>
            <a:endParaRPr lang="ru-RU"/>
          </a:p>
        </c:txPr>
        <c:crossAx val="154401792"/>
        <c:crosses val="autoZero"/>
        <c:auto val="1"/>
        <c:lblAlgn val="ctr"/>
        <c:lblOffset val="100"/>
      </c:catAx>
      <c:valAx>
        <c:axId val="154401792"/>
        <c:scaling>
          <c:orientation val="minMax"/>
          <c:max val="10"/>
          <c:min val="0"/>
        </c:scaling>
        <c:axPos val="l"/>
        <c:numFmt formatCode="0.0" sourceLinked="1"/>
        <c:tickLblPos val="nextTo"/>
        <c:spPr>
          <a:ln>
            <a:solidFill>
              <a:sysClr val="windowText" lastClr="000000"/>
            </a:solidFill>
          </a:ln>
        </c:spPr>
        <c:txPr>
          <a:bodyPr rot="0" vert="horz"/>
          <a:lstStyle/>
          <a:p>
            <a:pPr>
              <a:defRPr sz="899" b="1" i="0" u="none" strike="noStrike" baseline="0">
                <a:solidFill>
                  <a:srgbClr val="000000"/>
                </a:solidFill>
                <a:latin typeface="Times New Roman"/>
                <a:ea typeface="Times New Roman"/>
                <a:cs typeface="Times New Roman"/>
              </a:defRPr>
            </a:pPr>
            <a:endParaRPr lang="ru-RU"/>
          </a:p>
        </c:txPr>
        <c:crossAx val="154399872"/>
        <c:crosses val="autoZero"/>
        <c:crossBetween val="between"/>
        <c:majorUnit val="2"/>
      </c:valAx>
    </c:plotArea>
    <c:plotVisOnly val="1"/>
    <c:dispBlanksAs val="gap"/>
  </c:chart>
  <c:spPr>
    <a:ln>
      <a:noFill/>
    </a:ln>
  </c:spPr>
  <c:txPr>
    <a:bodyPr/>
    <a:lstStyle/>
    <a:p>
      <a:pPr>
        <a:defRPr sz="819" b="0" i="0" u="none" strike="noStrike" baseline="0">
          <a:solidFill>
            <a:srgbClr val="000000"/>
          </a:solidFill>
          <a:latin typeface="Times New Roman"/>
          <a:ea typeface="Times New Roman"/>
          <a:cs typeface="Times New Roman"/>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20"/>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ru-RU" sz="1200" b="1" i="0" u="none" strike="noStrike" baseline="0">
                <a:solidFill>
                  <a:srgbClr val="000000"/>
                </a:solidFill>
                <a:latin typeface="Times New Roman"/>
                <a:cs typeface="Times New Roman"/>
              </a:rPr>
              <a:t>Количество учащихся и педагогических работников </a:t>
            </a:r>
          </a:p>
          <a:p>
            <a:pPr>
              <a:defRPr sz="1000" b="0" i="0" u="none" strike="noStrike" baseline="0">
                <a:solidFill>
                  <a:srgbClr val="000000"/>
                </a:solidFill>
                <a:latin typeface="Calibri"/>
                <a:ea typeface="Calibri"/>
                <a:cs typeface="Calibri"/>
              </a:defRPr>
            </a:pPr>
            <a:r>
              <a:rPr lang="ru-RU" sz="1200" b="1" i="0" u="none" strike="noStrike" baseline="0">
                <a:solidFill>
                  <a:srgbClr val="000000"/>
                </a:solidFill>
                <a:latin typeface="Times New Roman"/>
                <a:cs typeface="Times New Roman"/>
              </a:rPr>
              <a:t>по уровням образования в 2017 году</a:t>
            </a:r>
          </a:p>
        </c:rich>
      </c:tx>
      <c:layout>
        <c:manualLayout>
          <c:xMode val="edge"/>
          <c:yMode val="edge"/>
          <c:x val="0.17016579850595601"/>
          <c:y val="0"/>
        </c:manualLayout>
      </c:layout>
      <c:spPr>
        <a:noFill/>
        <a:ln w="25413">
          <a:noFill/>
        </a:ln>
      </c:spPr>
    </c:title>
    <c:view3D>
      <c:rotX val="0"/>
      <c:rotY val="0"/>
      <c:depthPercent val="100"/>
      <c:perspective val="0"/>
    </c:view3D>
    <c:plotArea>
      <c:layout>
        <c:manualLayout>
          <c:layoutTarget val="inner"/>
          <c:xMode val="edge"/>
          <c:yMode val="edge"/>
          <c:x val="5.3664921465968587E-2"/>
          <c:y val="0.20426946631671047"/>
          <c:w val="0.93193717277486909"/>
          <c:h val="0.32912906434640893"/>
        </c:manualLayout>
      </c:layout>
      <c:bar3DChart>
        <c:barDir val="col"/>
        <c:grouping val="clustered"/>
        <c:ser>
          <c:idx val="0"/>
          <c:order val="0"/>
          <c:tx>
            <c:strRef>
              <c:f>Лист1!$B$1</c:f>
              <c:strCache>
                <c:ptCount val="1"/>
                <c:pt idx="0">
                  <c:v>Численность учащихся, чел.</c:v>
                </c:pt>
              </c:strCache>
            </c:strRef>
          </c:tx>
          <c:spPr>
            <a:solidFill>
              <a:schemeClr val="bg2">
                <a:lumMod val="90000"/>
              </a:schemeClr>
            </a:solidFill>
          </c:spPr>
          <c:dLbls>
            <c:dLbl>
              <c:idx val="0"/>
              <c:layout>
                <c:manualLayout>
                  <c:x val="-2.6117690484706974E-3"/>
                  <c:y val="1.5935827442353427E-3"/>
                </c:manualLayout>
              </c:layout>
              <c:spPr>
                <a:noFill/>
                <a:ln w="25413">
                  <a:noFill/>
                </a:ln>
              </c:spPr>
              <c:txPr>
                <a:bodyPr/>
                <a:lstStyle/>
                <a:p>
                  <a:pPr>
                    <a:defRPr sz="86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dLbl>
              <c:idx val="1"/>
              <c:layout>
                <c:manualLayout>
                  <c:x val="1.6865191166598977E-3"/>
                  <c:y val="1.8716884196971147E-2"/>
                </c:manualLayout>
              </c:layout>
              <c:spPr>
                <a:noFill/>
                <a:ln w="25413">
                  <a:noFill/>
                </a:ln>
              </c:spPr>
              <c:txPr>
                <a:bodyPr/>
                <a:lstStyle/>
                <a:p>
                  <a:pPr>
                    <a:defRPr sz="86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dLbl>
              <c:idx val="2"/>
              <c:layout>
                <c:manualLayout>
                  <c:x val="2.8289945399637812E-3"/>
                  <c:y val="-2.4158607090638373E-3"/>
                </c:manualLayout>
              </c:layout>
              <c:spPr>
                <a:noFill/>
                <a:ln w="25413">
                  <a:noFill/>
                </a:ln>
              </c:spPr>
              <c:txPr>
                <a:bodyPr/>
                <a:lstStyle/>
                <a:p>
                  <a:pPr>
                    <a:defRPr sz="86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dLbl>
              <c:idx val="3"/>
              <c:layout>
                <c:manualLayout>
                  <c:x val="1.3392849851453725E-4"/>
                  <c:y val="1.3231565815772249E-2"/>
                </c:manualLayout>
              </c:layout>
              <c:spPr>
                <a:noFill/>
                <a:ln w="25413">
                  <a:noFill/>
                </a:ln>
              </c:spPr>
              <c:txPr>
                <a:bodyPr/>
                <a:lstStyle/>
                <a:p>
                  <a:pPr>
                    <a:defRPr sz="86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spPr>
              <a:noFill/>
              <a:ln w="25413">
                <a:noFill/>
              </a:ln>
            </c:spPr>
            <c:txPr>
              <a:bodyPr wrap="square" lIns="38100" tIns="19050" rIns="38100" bIns="19050" anchor="ctr">
                <a:spAutoFit/>
              </a:bodyPr>
              <a:lstStyle/>
              <a:p>
                <a:pPr>
                  <a:defRPr sz="86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showLeaderLines val="0"/>
              </c:ext>
            </c:extLst>
          </c:dLbls>
          <c:cat>
            <c:strRef>
              <c:f>Лист1!$A$2:$A$5</c:f>
              <c:strCache>
                <c:ptCount val="4"/>
                <c:pt idx="0">
                  <c:v>Дошкольные образовательные организации</c:v>
                </c:pt>
                <c:pt idx="1">
                  <c:v>Дневные государственные общеобразовательные учреждения</c:v>
                </c:pt>
                <c:pt idx="2">
                  <c:v>Общеобразовательные учреждения начального и среднего профессионального образования</c:v>
                </c:pt>
                <c:pt idx="3">
                  <c:v>Учреждения высшего профессионального образования</c:v>
                </c:pt>
              </c:strCache>
            </c:strRef>
          </c:cat>
          <c:val>
            <c:numRef>
              <c:f>Лист1!$B$2:$B$5</c:f>
              <c:numCache>
                <c:formatCode>General</c:formatCode>
                <c:ptCount val="4"/>
                <c:pt idx="0">
                  <c:v>22479</c:v>
                </c:pt>
                <c:pt idx="1">
                  <c:v>44891</c:v>
                </c:pt>
                <c:pt idx="2">
                  <c:v>8446</c:v>
                </c:pt>
                <c:pt idx="3">
                  <c:v>12173</c:v>
                </c:pt>
              </c:numCache>
            </c:numRef>
          </c:val>
        </c:ser>
        <c:ser>
          <c:idx val="1"/>
          <c:order val="1"/>
          <c:tx>
            <c:strRef>
              <c:f>Лист1!$C$1</c:f>
              <c:strCache>
                <c:ptCount val="1"/>
                <c:pt idx="0">
                  <c:v>Численность педагогических работников, чел.</c:v>
                </c:pt>
              </c:strCache>
            </c:strRef>
          </c:tx>
          <c:spPr>
            <a:solidFill>
              <a:schemeClr val="bg1">
                <a:lumMod val="50000"/>
              </a:schemeClr>
            </a:solidFill>
          </c:spPr>
          <c:dLbls>
            <c:dLbl>
              <c:idx val="0"/>
              <c:layout>
                <c:manualLayout>
                  <c:x val="9.1832484847297006E-3"/>
                  <c:y val="3.181129190197069E-3"/>
                </c:manualLayout>
              </c:layout>
              <c:spPr>
                <a:noFill/>
                <a:ln w="25413">
                  <a:noFill/>
                </a:ln>
              </c:spPr>
              <c:txPr>
                <a:bodyPr/>
                <a:lstStyle/>
                <a:p>
                  <a:pPr>
                    <a:defRPr sz="86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dLbl>
              <c:idx val="1"/>
              <c:layout>
                <c:manualLayout>
                  <c:x val="4.640949128403158E-3"/>
                  <c:y val="1.6721887617540263E-2"/>
                </c:manualLayout>
              </c:layout>
              <c:spPr>
                <a:noFill/>
                <a:ln w="25413">
                  <a:noFill/>
                </a:ln>
              </c:spPr>
              <c:txPr>
                <a:bodyPr/>
                <a:lstStyle/>
                <a:p>
                  <a:pPr>
                    <a:defRPr sz="86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dLbl>
              <c:idx val="2"/>
              <c:layout>
                <c:manualLayout>
                  <c:x val="1.6350709739378513E-3"/>
                  <c:y val="9.6929536278152727E-3"/>
                </c:manualLayout>
              </c:layout>
              <c:spPr>
                <a:noFill/>
                <a:ln w="25413">
                  <a:noFill/>
                </a:ln>
              </c:spPr>
              <c:txPr>
                <a:bodyPr/>
                <a:lstStyle/>
                <a:p>
                  <a:pPr>
                    <a:defRPr sz="86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dLbl>
              <c:idx val="3"/>
              <c:layout>
                <c:manualLayout>
                  <c:x val="-8.328066023483272E-4"/>
                  <c:y val="5.9987390843606785E-3"/>
                </c:manualLayout>
              </c:layout>
              <c:spPr>
                <a:noFill/>
                <a:ln w="25413">
                  <a:noFill/>
                </a:ln>
              </c:spPr>
              <c:txPr>
                <a:bodyPr/>
                <a:lstStyle/>
                <a:p>
                  <a:pPr>
                    <a:defRPr sz="86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spPr>
              <a:noFill/>
              <a:ln w="25413">
                <a:noFill/>
              </a:ln>
            </c:spPr>
            <c:txPr>
              <a:bodyPr wrap="square" lIns="38100" tIns="19050" rIns="38100" bIns="19050" anchor="ctr">
                <a:spAutoFit/>
              </a:bodyPr>
              <a:lstStyle/>
              <a:p>
                <a:pPr>
                  <a:defRPr sz="86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showLeaderLines val="0"/>
              </c:ext>
            </c:extLst>
          </c:dLbls>
          <c:cat>
            <c:strRef>
              <c:f>Лист1!$A$2:$A$5</c:f>
              <c:strCache>
                <c:ptCount val="4"/>
                <c:pt idx="0">
                  <c:v>Дошкольные образовательные организации</c:v>
                </c:pt>
                <c:pt idx="1">
                  <c:v>Дневные государственные общеобразовательные учреждения</c:v>
                </c:pt>
                <c:pt idx="2">
                  <c:v>Общеобразовательные учреждения начального и среднего профессионального образования</c:v>
                </c:pt>
                <c:pt idx="3">
                  <c:v>Учреждения высшего профессионального образования</c:v>
                </c:pt>
              </c:strCache>
            </c:strRef>
          </c:cat>
          <c:val>
            <c:numRef>
              <c:f>Лист1!$C$2:$C$5</c:f>
              <c:numCache>
                <c:formatCode>General</c:formatCode>
                <c:ptCount val="4"/>
                <c:pt idx="0">
                  <c:v>3119</c:v>
                </c:pt>
                <c:pt idx="1">
                  <c:v>4592</c:v>
                </c:pt>
                <c:pt idx="2">
                  <c:v>987</c:v>
                </c:pt>
                <c:pt idx="3">
                  <c:v>610</c:v>
                </c:pt>
              </c:numCache>
            </c:numRef>
          </c:val>
        </c:ser>
        <c:dLbls/>
        <c:gapWidth val="360"/>
        <c:shape val="cylinder"/>
        <c:axId val="111401600"/>
        <c:axId val="154546560"/>
        <c:axId val="0"/>
      </c:bar3DChart>
      <c:catAx>
        <c:axId val="111401600"/>
        <c:scaling>
          <c:orientation val="minMax"/>
        </c:scaling>
        <c:axPos val="b"/>
        <c:numFmt formatCode="General" sourceLinked="1"/>
        <c:tickLblPos val="nextTo"/>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154546560"/>
        <c:crosses val="autoZero"/>
        <c:auto val="1"/>
        <c:lblAlgn val="ctr"/>
        <c:lblOffset val="100"/>
      </c:catAx>
      <c:valAx>
        <c:axId val="154546560"/>
        <c:scaling>
          <c:orientation val="minMax"/>
        </c:scaling>
        <c:axPos val="l"/>
        <c:majorGridlines/>
        <c:numFmt formatCode="General" sourceLinked="1"/>
        <c:tickLblPos val="nextTo"/>
        <c:txPr>
          <a:bodyPr rot="0" vert="horz"/>
          <a:lstStyle/>
          <a:p>
            <a:pPr>
              <a:defRPr sz="860" b="1" i="0" u="none" strike="noStrike" baseline="0">
                <a:solidFill>
                  <a:srgbClr val="000000"/>
                </a:solidFill>
                <a:latin typeface="Times New Roman"/>
                <a:ea typeface="Times New Roman"/>
                <a:cs typeface="Times New Roman"/>
              </a:defRPr>
            </a:pPr>
            <a:endParaRPr lang="ru-RU"/>
          </a:p>
        </c:txPr>
        <c:crossAx val="111401600"/>
        <c:crosses val="autoZero"/>
        <c:crossBetween val="between"/>
        <c:majorUnit val="10000"/>
        <c:minorUnit val="1000"/>
      </c:valAx>
      <c:spPr>
        <a:noFill/>
        <a:ln w="25401">
          <a:noFill/>
        </a:ln>
      </c:spPr>
    </c:plotArea>
    <c:legend>
      <c:legendPos val="r"/>
      <c:layout>
        <c:manualLayout>
          <c:xMode val="edge"/>
          <c:yMode val="edge"/>
          <c:x val="1.302935594589138E-2"/>
          <c:y val="0.92279443792930171"/>
          <c:w val="0.94951148798707852"/>
          <c:h val="7.7205562070698619E-2"/>
        </c:manualLayout>
      </c:layout>
      <c:txPr>
        <a:bodyPr/>
        <a:lstStyle/>
        <a:p>
          <a:pPr>
            <a:defRPr sz="875" b="1" i="0" u="none" strike="noStrike" baseline="0">
              <a:solidFill>
                <a:srgbClr val="000000"/>
              </a:solidFill>
              <a:latin typeface="Times New Roman"/>
              <a:ea typeface="Times New Roman"/>
              <a:cs typeface="Times New Roman"/>
            </a:defRPr>
          </a:pPr>
          <a:endParaRPr lang="ru-RU"/>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otX val="0"/>
      <c:rotY val="0"/>
      <c:depthPercent val="100"/>
      <c:perspective val="0"/>
    </c:view3D>
    <c:plotArea>
      <c:layout>
        <c:manualLayout>
          <c:layoutTarget val="inner"/>
          <c:xMode val="edge"/>
          <c:yMode val="edge"/>
          <c:x val="6.3114069104397569E-2"/>
          <c:y val="4.7450118318126511E-2"/>
          <c:w val="0.93688593089560268"/>
          <c:h val="0.70169661760265556"/>
        </c:manualLayout>
      </c:layout>
      <c:bar3DChart>
        <c:barDir val="col"/>
        <c:grouping val="clustered"/>
        <c:ser>
          <c:idx val="0"/>
          <c:order val="0"/>
          <c:tx>
            <c:strRef>
              <c:f>Лист1!$B$1</c:f>
              <c:strCache>
                <c:ptCount val="1"/>
                <c:pt idx="0">
                  <c:v>Количество детей на одного педагогического работника дошкольных учреждений</c:v>
                </c:pt>
              </c:strCache>
            </c:strRef>
          </c:tx>
          <c:spPr>
            <a:solidFill>
              <a:schemeClr val="bg1">
                <a:lumMod val="85000"/>
              </a:schemeClr>
            </a:solidFill>
          </c:spPr>
          <c:dLbls>
            <c:dLbl>
              <c:idx val="0"/>
              <c:layout>
                <c:manualLayout>
                  <c:x val="-6.2235905772551779E-3"/>
                  <c:y val="-2.1689498041825482E-2"/>
                </c:manualLayout>
              </c:layout>
              <c:showVal val="1"/>
              <c:extLst>
                <c:ext xmlns:c15="http://schemas.microsoft.com/office/drawing/2012/chart" uri="{CE6537A1-D6FC-4f65-9D91-7224C49458BB}">
                  <c15:layout/>
                </c:ext>
              </c:extLst>
            </c:dLbl>
            <c:dLbl>
              <c:idx val="1"/>
              <c:layout>
                <c:manualLayout>
                  <c:x val="-6.2235905772551779E-3"/>
                  <c:y val="-1.8074581701521247E-2"/>
                </c:manualLayout>
              </c:layout>
              <c:showVal val="1"/>
              <c:extLst>
                <c:ext xmlns:c15="http://schemas.microsoft.com/office/drawing/2012/chart" uri="{CE6537A1-D6FC-4f65-9D91-7224C49458BB}">
                  <c15:layout/>
                </c:ext>
              </c:extLst>
            </c:dLbl>
            <c:dLbl>
              <c:idx val="2"/>
              <c:layout>
                <c:manualLayout>
                  <c:x val="-4.1490603848368182E-3"/>
                  <c:y val="0"/>
                </c:manualLayout>
              </c:layout>
              <c:showVal val="1"/>
              <c:extLst>
                <c:ext xmlns:c15="http://schemas.microsoft.com/office/drawing/2012/chart" uri="{CE6537A1-D6FC-4f65-9D91-7224C49458BB}">
                  <c15:layout/>
                </c:ext>
              </c:extLst>
            </c:dLbl>
            <c:dLbl>
              <c:idx val="3"/>
              <c:layout>
                <c:manualLayout>
                  <c:x val="-4.1490603848368182E-3"/>
                  <c:y val="1.8074581701521222E-2"/>
                </c:manualLayout>
              </c:layout>
              <c:showVal val="1"/>
              <c:extLst>
                <c:ext xmlns:c15="http://schemas.microsoft.com/office/drawing/2012/chart" uri="{CE6537A1-D6FC-4f65-9D91-7224C49458BB}">
                  <c15:layout/>
                </c:ext>
              </c:extLst>
            </c:dLbl>
            <c:dLbl>
              <c:idx val="4"/>
              <c:layout>
                <c:manualLayout>
                  <c:x val="-6.2237539260892724E-3"/>
                  <c:y val="-3.6149163403042452E-2"/>
                </c:manualLayout>
              </c:layout>
              <c:tx>
                <c:rich>
                  <a:bodyPr/>
                  <a:lstStyle/>
                  <a:p>
                    <a:r>
                      <a:rPr lang="en-US"/>
                      <a:t>7,0</a:t>
                    </a:r>
                  </a:p>
                </c:rich>
              </c:tx>
              <c:extLst>
                <c:ext xmlns:c15="http://schemas.microsoft.com/office/drawing/2012/chart" uri="{CE6537A1-D6FC-4f65-9D91-7224C49458BB}">
                  <c15:layout/>
                </c:ext>
              </c:extLst>
            </c:dLbl>
            <c:dLbl>
              <c:idx val="5"/>
              <c:layout>
                <c:manualLayout>
                  <c:x val="-4.1490603848368182E-3"/>
                  <c:y val="-2.8919330722434012E-2"/>
                </c:manualLayout>
              </c:layout>
              <c:tx>
                <c:rich>
                  <a:bodyPr/>
                  <a:lstStyle/>
                  <a:p>
                    <a:r>
                      <a:rPr lang="en-US"/>
                      <a:t>7,0</a:t>
                    </a:r>
                  </a:p>
                </c:rich>
              </c:tx>
              <c:extLst>
                <c:ext xmlns:c15="http://schemas.microsoft.com/office/drawing/2012/chart" uri="{CE6537A1-D6FC-4f65-9D91-7224C49458BB}">
                  <c15:layout/>
                </c:ext>
              </c:extLst>
            </c:dLbl>
            <c:dLbl>
              <c:idx val="6"/>
              <c:layout>
                <c:manualLayout>
                  <c:x val="-2.0745301924184052E-3"/>
                  <c:y val="-1.0845033659994639E-2"/>
                </c:manualLayout>
              </c:layout>
              <c:showVal val="1"/>
              <c:extLst>
                <c:ext xmlns:c15="http://schemas.microsoft.com/office/drawing/2012/chart" uri="{CE6537A1-D6FC-4f65-9D91-7224C49458BB}">
                  <c15:layout/>
                </c:ext>
              </c:extLst>
            </c:dLbl>
            <c:dLbl>
              <c:idx val="7"/>
              <c:layout>
                <c:manualLayout>
                  <c:x val="-6.2235905772551779E-3"/>
                  <c:y val="-1.8074581701521247E-2"/>
                </c:manualLayout>
              </c:layout>
              <c:showVal val="1"/>
              <c:extLst>
                <c:ext xmlns:c15="http://schemas.microsoft.com/office/drawing/2012/chart" uri="{CE6537A1-D6FC-4f65-9D91-7224C49458BB}">
                  <c15:layout/>
                </c:ext>
              </c:extLst>
            </c:dLbl>
            <c:dLbl>
              <c:idx val="8"/>
              <c:layout>
                <c:manualLayout>
                  <c:x val="-6.2235905772551779E-3"/>
                  <c:y val="-3.614916340304225E-3"/>
                </c:manualLayout>
              </c:layout>
              <c:showVal val="1"/>
              <c:extLst>
                <c:ext xmlns:c15="http://schemas.microsoft.com/office/drawing/2012/chart" uri="{CE6537A1-D6FC-4f65-9D91-7224C49458BB}">
                  <c15:layout/>
                </c:ext>
              </c:extLst>
            </c:dLbl>
            <c:dLbl>
              <c:idx val="9"/>
              <c:layout>
                <c:manualLayout>
                  <c:x val="-4.1490603848367428E-3"/>
                  <c:y val="3.3136350325509658E-17"/>
                </c:manualLayout>
              </c:layout>
              <c:showVal val="1"/>
              <c:extLst>
                <c:ext xmlns:c15="http://schemas.microsoft.com/office/drawing/2012/chart" uri="{CE6537A1-D6FC-4f65-9D91-7224C49458BB}">
                  <c15:layout/>
                </c:ext>
              </c:extLst>
            </c:dLbl>
            <c:dLbl>
              <c:idx val="11"/>
              <c:layout>
                <c:manualLayout>
                  <c:x val="-4.1490603848368182E-3"/>
                  <c:y val="7.2298326806085472E-3"/>
                </c:manualLayout>
              </c:layout>
              <c:tx>
                <c:rich>
                  <a:bodyPr/>
                  <a:lstStyle/>
                  <a:p>
                    <a:r>
                      <a:rPr lang="en-US"/>
                      <a:t>8,0</a:t>
                    </a:r>
                  </a:p>
                </c:rich>
              </c:tx>
              <c:extLst>
                <c:ext xmlns:c15="http://schemas.microsoft.com/office/drawing/2012/chart" uri="{CE6537A1-D6FC-4f65-9D91-7224C49458BB}">
                  <c15:layout/>
                </c:ext>
              </c:extLst>
            </c:dLbl>
            <c:dLbl>
              <c:idx val="12"/>
              <c:layout>
                <c:manualLayout>
                  <c:x val="-6.2235905772551779E-3"/>
                  <c:y val="-7.2298326806084718E-3"/>
                </c:manualLayout>
              </c:layout>
              <c:showVal val="1"/>
              <c:extLst>
                <c:ext xmlns:c15="http://schemas.microsoft.com/office/drawing/2012/chart" uri="{CE6537A1-D6FC-4f65-9D91-7224C49458BB}">
                  <c15:layout/>
                </c:ext>
              </c:extLst>
            </c:dLbl>
            <c:dLbl>
              <c:idx val="13"/>
              <c:layout>
                <c:manualLayout>
                  <c:x val="-2.0745301924184052E-3"/>
                  <c:y val="-2.1689782680907516E-2"/>
                </c:manualLayout>
              </c:layout>
              <c:showVal val="1"/>
              <c:extLst>
                <c:ext xmlns:c15="http://schemas.microsoft.com/office/drawing/2012/chart" uri="{CE6537A1-D6FC-4f65-9D91-7224C49458BB}">
                  <c15:layout/>
                </c:ext>
              </c:extLst>
            </c:dLbl>
            <c:dLbl>
              <c:idx val="14"/>
              <c:layout>
                <c:manualLayout>
                  <c:x val="-8.2981207696735011E-3"/>
                  <c:y val="-2.5304699021211591E-2"/>
                </c:manualLayout>
              </c:layout>
              <c:showVal val="1"/>
              <c:extLst>
                <c:ext xmlns:c15="http://schemas.microsoft.com/office/drawing/2012/chart" uri="{CE6537A1-D6FC-4f65-9D91-7224C49458BB}">
                  <c15:layout/>
                </c:ext>
              </c:extLst>
            </c:dLbl>
            <c:spPr>
              <a:noFill/>
              <a:ln w="25412">
                <a:noFill/>
              </a:ln>
            </c:spPr>
            <c:txPr>
              <a:bodyPr rot="-5400000" vert="horz"/>
              <a:lstStyle/>
              <a:p>
                <a:pPr algn="ctr">
                  <a:defRPr sz="900" b="0"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15:showLeaderLines val="0"/>
              </c:ext>
            </c:extLst>
          </c:dLbls>
          <c:cat>
            <c:numRef>
              <c:f>Лист1!$A$2:$A$17</c:f>
              <c:numCache>
                <c:formatCode>0</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Лист1!$B$2:$B$17</c:f>
              <c:numCache>
                <c:formatCode>0.0</c:formatCode>
                <c:ptCount val="16"/>
                <c:pt idx="0">
                  <c:v>7.3827355143870665</c:v>
                </c:pt>
                <c:pt idx="1">
                  <c:v>7.1</c:v>
                </c:pt>
                <c:pt idx="2" formatCode="General">
                  <c:v>6.3</c:v>
                </c:pt>
                <c:pt idx="3" formatCode="General">
                  <c:v>6.8</c:v>
                </c:pt>
                <c:pt idx="4" formatCode="General">
                  <c:v>7</c:v>
                </c:pt>
                <c:pt idx="5" formatCode="General">
                  <c:v>7</c:v>
                </c:pt>
                <c:pt idx="6" formatCode="General">
                  <c:v>7.3</c:v>
                </c:pt>
                <c:pt idx="7" formatCode="General">
                  <c:v>7.3</c:v>
                </c:pt>
                <c:pt idx="8" formatCode="General">
                  <c:v>7.5</c:v>
                </c:pt>
                <c:pt idx="9" formatCode="General">
                  <c:v>7.7</c:v>
                </c:pt>
                <c:pt idx="10" formatCode="General">
                  <c:v>7.8</c:v>
                </c:pt>
                <c:pt idx="11" formatCode="General">
                  <c:v>8</c:v>
                </c:pt>
                <c:pt idx="12" formatCode="General">
                  <c:v>7.4</c:v>
                </c:pt>
                <c:pt idx="13" formatCode="General">
                  <c:v>7.1</c:v>
                </c:pt>
                <c:pt idx="14" formatCode="General">
                  <c:v>7.1</c:v>
                </c:pt>
                <c:pt idx="15" formatCode="General">
                  <c:v>7.2</c:v>
                </c:pt>
              </c:numCache>
            </c:numRef>
          </c:val>
        </c:ser>
        <c:ser>
          <c:idx val="1"/>
          <c:order val="1"/>
          <c:tx>
            <c:strRef>
              <c:f>Лист1!$C$1</c:f>
              <c:strCache>
                <c:ptCount val="1"/>
                <c:pt idx="0">
                  <c:v>Количество детей на одного педагогического работника общеобразовательных учреждений</c:v>
                </c:pt>
              </c:strCache>
            </c:strRef>
          </c:tx>
          <c:spPr>
            <a:solidFill>
              <a:schemeClr val="bg1">
                <a:lumMod val="50000"/>
              </a:schemeClr>
            </a:solidFill>
          </c:spPr>
          <c:dLbls>
            <c:dLbl>
              <c:idx val="0"/>
              <c:layout>
                <c:manualLayout>
                  <c:x val="2.0745301924184052E-3"/>
                  <c:y val="1.8074581701521222E-2"/>
                </c:manualLayout>
              </c:layout>
              <c:showVal val="1"/>
              <c:extLst>
                <c:ext xmlns:c15="http://schemas.microsoft.com/office/drawing/2012/chart" uri="{CE6537A1-D6FC-4f65-9D91-7224C49458BB}">
                  <c15:layout/>
                </c:ext>
              </c:extLst>
            </c:dLbl>
            <c:dLbl>
              <c:idx val="2"/>
              <c:layout>
                <c:manualLayout>
                  <c:x val="0"/>
                  <c:y val="-2.1689498041825482E-2"/>
                </c:manualLayout>
              </c:layout>
              <c:showVal val="1"/>
              <c:extLst>
                <c:ext xmlns:c15="http://schemas.microsoft.com/office/drawing/2012/chart" uri="{CE6537A1-D6FC-4f65-9D91-7224C49458BB}">
                  <c15:layout/>
                </c:ext>
              </c:extLst>
            </c:dLbl>
            <c:dLbl>
              <c:idx val="3"/>
              <c:layout>
                <c:manualLayout>
                  <c:x val="-2.0745301924183683E-3"/>
                  <c:y val="3.6149163403042524E-3"/>
                </c:manualLayout>
              </c:layout>
              <c:showVal val="1"/>
              <c:extLst>
                <c:ext xmlns:c15="http://schemas.microsoft.com/office/drawing/2012/chart" uri="{CE6537A1-D6FC-4f65-9D91-7224C49458BB}">
                  <c15:layout/>
                </c:ext>
              </c:extLst>
            </c:dLbl>
            <c:dLbl>
              <c:idx val="8"/>
              <c:layout>
                <c:manualLayout>
                  <c:x val="-4.1490603848368182E-3"/>
                  <c:y val="-2.1689498041825451E-2"/>
                </c:manualLayout>
              </c:layout>
              <c:showVal val="1"/>
              <c:extLst>
                <c:ext xmlns:c15="http://schemas.microsoft.com/office/drawing/2012/chart" uri="{CE6537A1-D6FC-4f65-9D91-7224C49458BB}">
                  <c15:layout/>
                </c:ext>
              </c:extLst>
            </c:dLbl>
            <c:dLbl>
              <c:idx val="9"/>
              <c:layout>
                <c:manualLayout>
                  <c:x val="7.6065228343334086E-17"/>
                  <c:y val="-2.1689498041825496E-2"/>
                </c:manualLayout>
              </c:layout>
              <c:showVal val="1"/>
              <c:extLst>
                <c:ext xmlns:c15="http://schemas.microsoft.com/office/drawing/2012/chart" uri="{CE6537A1-D6FC-4f65-9D91-7224C49458BB}">
                  <c15:layout/>
                </c:ext>
              </c:extLst>
            </c:dLbl>
            <c:dLbl>
              <c:idx val="10"/>
              <c:layout>
                <c:manualLayout>
                  <c:x val="0"/>
                  <c:y val="-2.1689498041825496E-2"/>
                </c:manualLayout>
              </c:layout>
              <c:showVal val="1"/>
              <c:extLst>
                <c:ext xmlns:c15="http://schemas.microsoft.com/office/drawing/2012/chart" uri="{CE6537A1-D6FC-4f65-9D91-7224C49458BB}">
                  <c15:layout/>
                </c:ext>
              </c:extLst>
            </c:dLbl>
            <c:dLbl>
              <c:idx val="11"/>
              <c:layout>
                <c:manualLayout>
                  <c:x val="0"/>
                  <c:y val="-2.1689498041825451E-2"/>
                </c:manualLayout>
              </c:layout>
              <c:showVal val="1"/>
              <c:extLst>
                <c:ext xmlns:c15="http://schemas.microsoft.com/office/drawing/2012/chart" uri="{CE6537A1-D6FC-4f65-9D91-7224C49458BB}">
                  <c15:layout/>
                </c:ext>
              </c:extLst>
            </c:dLbl>
            <c:spPr>
              <a:noFill/>
              <a:ln w="25412">
                <a:noFill/>
              </a:ln>
            </c:spPr>
            <c:txPr>
              <a:bodyPr rot="-5400000" vert="horz"/>
              <a:lstStyle/>
              <a:p>
                <a:pPr algn="ctr">
                  <a:defRPr sz="900" b="0"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15:showLeaderLines val="0"/>
              </c:ext>
            </c:extLst>
          </c:dLbls>
          <c:cat>
            <c:numRef>
              <c:f>Лист1!$A$2:$A$17</c:f>
              <c:numCache>
                <c:formatCode>0</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Лист1!$C$2:$C$17</c:f>
              <c:numCache>
                <c:formatCode>0.0</c:formatCode>
                <c:ptCount val="16"/>
                <c:pt idx="0">
                  <c:v>12.3</c:v>
                </c:pt>
                <c:pt idx="1">
                  <c:v>12</c:v>
                </c:pt>
                <c:pt idx="2" formatCode="General">
                  <c:v>11.1</c:v>
                </c:pt>
                <c:pt idx="3" formatCode="General">
                  <c:v>10.6</c:v>
                </c:pt>
                <c:pt idx="4" formatCode="General">
                  <c:v>9.9</c:v>
                </c:pt>
                <c:pt idx="5" formatCode="General">
                  <c:v>9.5</c:v>
                </c:pt>
                <c:pt idx="6" formatCode="General">
                  <c:v>9.7000000000000011</c:v>
                </c:pt>
                <c:pt idx="7" formatCode="General">
                  <c:v>9.8000000000000007</c:v>
                </c:pt>
                <c:pt idx="8" formatCode="General">
                  <c:v>9.2000000000000011</c:v>
                </c:pt>
                <c:pt idx="9" formatCode="General">
                  <c:v>9.1</c:v>
                </c:pt>
                <c:pt idx="10" formatCode="General">
                  <c:v>9.1</c:v>
                </c:pt>
                <c:pt idx="11" formatCode="General">
                  <c:v>9.2000000000000011</c:v>
                </c:pt>
                <c:pt idx="12" formatCode="General">
                  <c:v>9.8000000000000007</c:v>
                </c:pt>
                <c:pt idx="13" formatCode="General">
                  <c:v>9.7000000000000011</c:v>
                </c:pt>
                <c:pt idx="14" formatCode="General">
                  <c:v>8.2000000000000011</c:v>
                </c:pt>
                <c:pt idx="15" formatCode="General">
                  <c:v>9.8000000000000007</c:v>
                </c:pt>
              </c:numCache>
            </c:numRef>
          </c:val>
        </c:ser>
        <c:dLbls/>
        <c:shape val="cylinder"/>
        <c:axId val="154659456"/>
        <c:axId val="111509888"/>
        <c:axId val="0"/>
      </c:bar3DChart>
      <c:catAx>
        <c:axId val="154659456"/>
        <c:scaling>
          <c:orientation val="minMax"/>
        </c:scaling>
        <c:axPos val="b"/>
        <c:numFmt formatCode="0" sourceLinked="1"/>
        <c:tickLblPos val="nextTo"/>
        <c:spPr>
          <a:ln>
            <a:solidFill>
              <a:sysClr val="windowText" lastClr="000000"/>
            </a:solidFill>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11509888"/>
        <c:crosses val="autoZero"/>
        <c:auto val="1"/>
        <c:lblAlgn val="ctr"/>
        <c:lblOffset val="100"/>
      </c:catAx>
      <c:valAx>
        <c:axId val="111509888"/>
        <c:scaling>
          <c:orientation val="minMax"/>
        </c:scaling>
        <c:axPos val="l"/>
        <c:majorGridlines/>
        <c:numFmt formatCode="0.0" sourceLinked="1"/>
        <c:tickLblPos val="nextTo"/>
        <c:spPr>
          <a:ln>
            <a:solidFill>
              <a:sysClr val="windowText" lastClr="000000"/>
            </a:solidFill>
          </a:ln>
        </c:spPr>
        <c:txPr>
          <a:bodyPr rot="0" vert="horz"/>
          <a:lstStyle/>
          <a:p>
            <a:pPr>
              <a:defRPr sz="850" b="0" i="0" u="none" strike="noStrike" baseline="0">
                <a:solidFill>
                  <a:srgbClr val="000000"/>
                </a:solidFill>
                <a:latin typeface="Times New Roman"/>
                <a:ea typeface="Times New Roman"/>
                <a:cs typeface="Times New Roman"/>
              </a:defRPr>
            </a:pPr>
            <a:endParaRPr lang="ru-RU"/>
          </a:p>
        </c:txPr>
        <c:crossAx val="154659456"/>
        <c:crosses val="autoZero"/>
        <c:crossBetween val="between"/>
      </c:valAx>
      <c:spPr>
        <a:noFill/>
        <a:ln w="25400">
          <a:noFill/>
        </a:ln>
      </c:spPr>
    </c:plotArea>
    <c:legend>
      <c:legendPos val="r"/>
      <c:layout>
        <c:manualLayout>
          <c:xMode val="edge"/>
          <c:yMode val="edge"/>
          <c:x val="5.3627686029199984E-2"/>
          <c:y val="0.86746974809966937"/>
          <c:w val="0.91274211280004203"/>
          <c:h val="0.13253025190033071"/>
        </c:manualLayout>
      </c:layout>
      <c:txPr>
        <a:bodyPr/>
        <a:lstStyle/>
        <a:p>
          <a:pPr>
            <a:defRPr sz="755" b="0" i="0" u="none" strike="noStrike" baseline="0">
              <a:solidFill>
                <a:srgbClr val="000000"/>
              </a:solidFill>
              <a:latin typeface="Times New Roman"/>
              <a:ea typeface="Times New Roman"/>
              <a:cs typeface="Times New Roman"/>
            </a:defRPr>
          </a:pPr>
          <a:endParaRPr lang="ru-RU"/>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hart>
    <c:plotArea>
      <c:layout/>
      <c:barChart>
        <c:barDir val="bar"/>
        <c:grouping val="stacked"/>
        <c:ser>
          <c:idx val="0"/>
          <c:order val="0"/>
          <c:tx>
            <c:strRef>
              <c:f>Лист1!$C$3</c:f>
              <c:strCache>
                <c:ptCount val="1"/>
                <c:pt idx="0">
                  <c:v>Оплата труда работников</c:v>
                </c:pt>
              </c:strCache>
            </c:strRef>
          </c:tx>
          <c:spPr>
            <a:solidFill>
              <a:schemeClr val="bg1">
                <a:lumMod val="50000"/>
              </a:schemeClr>
            </a:solidFill>
            <a:ln>
              <a:solidFill>
                <a:sysClr val="windowText" lastClr="000000"/>
              </a:solidFill>
            </a:ln>
          </c:spPr>
          <c:dLbls>
            <c:dLbl>
              <c:idx val="0"/>
              <c:layout>
                <c:manualLayout>
                  <c:x val="4.5751633986928275E-2"/>
                  <c:y val="-3.0456852791878191E-2"/>
                </c:manualLayout>
              </c:layout>
              <c:dLblPos val="ctr"/>
              <c:showVal val="1"/>
              <c:extLst>
                <c:ext xmlns:c15="http://schemas.microsoft.com/office/drawing/2012/chart" uri="{CE6537A1-D6FC-4f65-9D91-7224C49458BB}">
                  <c15:layout/>
                </c:ext>
              </c:extLst>
            </c:dLbl>
            <c:dLbl>
              <c:idx val="1"/>
              <c:layout>
                <c:manualLayout>
                  <c:x val="3.2679738562091602E-2"/>
                  <c:y val="-2.7072758037225086E-2"/>
                </c:manualLayout>
              </c:layout>
              <c:dLblPos val="ctr"/>
              <c:showVal val="1"/>
              <c:extLst>
                <c:ext xmlns:c15="http://schemas.microsoft.com/office/drawing/2012/chart" uri="{CE6537A1-D6FC-4f65-9D91-7224C49458BB}">
                  <c15:layout/>
                </c:ext>
              </c:extLst>
            </c:dLbl>
            <c:dLbl>
              <c:idx val="2"/>
              <c:layout>
                <c:manualLayout>
                  <c:x val="4.1394335511982565E-2"/>
                  <c:y val="-3.0456852791878191E-2"/>
                </c:manualLayout>
              </c:layout>
              <c:dLblPos val="ctr"/>
              <c:showVal val="1"/>
              <c:extLst>
                <c:ext xmlns:c15="http://schemas.microsoft.com/office/drawing/2012/chart" uri="{CE6537A1-D6FC-4f65-9D91-7224C49458BB}">
                  <c15:layout/>
                </c:ext>
              </c:extLst>
            </c:dLbl>
            <c:dLbl>
              <c:idx val="3"/>
              <c:layout>
                <c:manualLayout>
                  <c:x val="4.5751633986928275E-2"/>
                  <c:y val="-2.368866328257185E-2"/>
                </c:manualLayout>
              </c:layout>
              <c:dLblPos val="ctr"/>
              <c:showVal val="1"/>
              <c:extLst>
                <c:ext xmlns:c15="http://schemas.microsoft.com/office/drawing/2012/chart" uri="{CE6537A1-D6FC-4f65-9D91-7224C49458BB}">
                  <c15:layout/>
                </c:ext>
              </c:extLst>
            </c:dLbl>
            <c:dLbl>
              <c:idx val="4"/>
              <c:layout>
                <c:manualLayout>
                  <c:x val="3.2679738562091602E-2"/>
                  <c:y val="-2.0304568527918791E-2"/>
                </c:manualLayout>
              </c:layout>
              <c:dLblPos val="ctr"/>
              <c:showVal val="1"/>
              <c:extLst>
                <c:ext xmlns:c15="http://schemas.microsoft.com/office/drawing/2012/chart" uri="{CE6537A1-D6FC-4f65-9D91-7224C49458BB}">
                  <c15:layout/>
                </c:ext>
              </c:extLst>
            </c:dLbl>
            <c:dLbl>
              <c:idx val="5"/>
              <c:layout>
                <c:manualLayout>
                  <c:x val="3.9215686274509803E-2"/>
                  <c:y val="-2.7072758037225086E-2"/>
                </c:manualLayout>
              </c:layout>
              <c:dLblPos val="ctr"/>
              <c:showVal val="1"/>
              <c:extLst>
                <c:ext xmlns:c15="http://schemas.microsoft.com/office/drawing/2012/chart" uri="{CE6537A1-D6FC-4f65-9D91-7224C49458BB}">
                  <c15:layout/>
                </c:ext>
              </c:extLst>
            </c:dLbl>
            <c:dLbl>
              <c:idx val="6"/>
              <c:layout>
                <c:manualLayout>
                  <c:x val="3.9215686274509803E-2"/>
                  <c:y val="-2.0304568527918791E-2"/>
                </c:manualLayout>
              </c:layout>
              <c:dLblPos val="ctr"/>
              <c:showVal val="1"/>
              <c:extLst>
                <c:ext xmlns:c15="http://schemas.microsoft.com/office/drawing/2012/chart" uri="{CE6537A1-D6FC-4f65-9D91-7224C49458BB}">
                  <c15:layout/>
                </c:ext>
              </c:extLst>
            </c:dLbl>
            <c:dLbl>
              <c:idx val="7"/>
              <c:layout>
                <c:manualLayout>
                  <c:x val="1.9607843137254902E-2"/>
                  <c:y val="-3.3840947546531372E-2"/>
                </c:manualLayout>
              </c:layout>
              <c:dLblPos val="ctr"/>
              <c:showVal val="1"/>
              <c:extLst>
                <c:ext xmlns:c15="http://schemas.microsoft.com/office/drawing/2012/chart" uri="{CE6537A1-D6FC-4f65-9D91-7224C49458BB}">
                  <c15:layout/>
                </c:ext>
              </c:extLst>
            </c:dLbl>
            <c:dLbl>
              <c:idx val="8"/>
              <c:layout>
                <c:manualLayout>
                  <c:x val="1.3071895424836603E-2"/>
                  <c:y val="-2.7072758037225086E-2"/>
                </c:manualLayout>
              </c:layout>
              <c:dLblPos val="ctr"/>
              <c:showVal val="1"/>
              <c:extLst>
                <c:ext xmlns:c15="http://schemas.microsoft.com/office/drawing/2012/chart" uri="{CE6537A1-D6FC-4f65-9D91-7224C49458BB}">
                  <c15:layout/>
                </c:ext>
              </c:extLst>
            </c:dLbl>
            <c:dLbl>
              <c:idx val="9"/>
              <c:layout>
                <c:manualLayout>
                  <c:x val="4.3572984749455394E-3"/>
                  <c:y val="-3.0456852791878191E-2"/>
                </c:manualLayout>
              </c:layout>
              <c:dLblPos val="ctr"/>
              <c:showVal val="1"/>
              <c:extLst>
                <c:ext xmlns:c15="http://schemas.microsoft.com/office/drawing/2012/chart" uri="{CE6537A1-D6FC-4f65-9D91-7224C49458BB}">
                  <c15:layout/>
                </c:ext>
              </c:extLst>
            </c:dLbl>
            <c:dLbl>
              <c:idx val="10"/>
              <c:layout>
                <c:manualLayout>
                  <c:x val="-8.7145969498910701E-3"/>
                  <c:y val="-3.0456852791878191E-2"/>
                </c:manualLayout>
              </c:layout>
              <c:dLblPos val="ctr"/>
              <c:showVal val="1"/>
              <c:extLst>
                <c:ext xmlns:c15="http://schemas.microsoft.com/office/drawing/2012/chart" uri="{CE6537A1-D6FC-4f65-9D91-7224C49458BB}">
                  <c15:layout/>
                </c:ext>
              </c:extLst>
            </c:dLbl>
            <c:dLbl>
              <c:idx val="11"/>
              <c:layout>
                <c:manualLayout>
                  <c:x val="0"/>
                  <c:y val="-3.0456852791878191E-2"/>
                </c:manualLayout>
              </c:layout>
              <c:dLblPos val="ctr"/>
              <c:showVal val="1"/>
              <c:extLst>
                <c:ext xmlns:c15="http://schemas.microsoft.com/office/drawing/2012/chart" uri="{CE6537A1-D6FC-4f65-9D91-7224C49458BB}">
                  <c15:layout/>
                </c:ext>
              </c:extLst>
            </c:dLbl>
            <c:spPr>
              <a:noFill/>
              <a:ln>
                <a:noFill/>
              </a:ln>
              <a:effectLst/>
            </c:spPr>
            <c:dLblPos val="ctr"/>
            <c:showVal val="1"/>
            <c:extLst>
              <c:ext xmlns:c15="http://schemas.microsoft.com/office/drawing/2012/chart" uri="{CE6537A1-D6FC-4f65-9D91-7224C49458BB}">
                <c15:showLeaderLines val="0"/>
              </c:ext>
            </c:extLst>
          </c:dLbls>
          <c:cat>
            <c:strRef>
              <c:f>Лист1!$B$4:$B$15</c:f>
              <c:strCache>
                <c:ptCount val="12"/>
                <c:pt idx="0">
                  <c:v>2006г.</c:v>
                </c:pt>
                <c:pt idx="1">
                  <c:v>2007г.</c:v>
                </c:pt>
                <c:pt idx="2">
                  <c:v>2008г.</c:v>
                </c:pt>
                <c:pt idx="3">
                  <c:v>2009г.</c:v>
                </c:pt>
                <c:pt idx="4">
                  <c:v>2010г.</c:v>
                </c:pt>
                <c:pt idx="5">
                  <c:v>2011г.</c:v>
                </c:pt>
                <c:pt idx="6">
                  <c:v>2012г.</c:v>
                </c:pt>
                <c:pt idx="7">
                  <c:v>2013г.</c:v>
                </c:pt>
                <c:pt idx="8">
                  <c:v>2014г.</c:v>
                </c:pt>
                <c:pt idx="9">
                  <c:v>2015г.</c:v>
                </c:pt>
                <c:pt idx="10">
                  <c:v>2016г.</c:v>
                </c:pt>
                <c:pt idx="11">
                  <c:v>2017г.</c:v>
                </c:pt>
              </c:strCache>
            </c:strRef>
          </c:cat>
          <c:val>
            <c:numRef>
              <c:f>Лист1!$C$4:$C$15</c:f>
              <c:numCache>
                <c:formatCode>0.0</c:formatCode>
                <c:ptCount val="12"/>
                <c:pt idx="0">
                  <c:v>77.7</c:v>
                </c:pt>
                <c:pt idx="1">
                  <c:v>81.3</c:v>
                </c:pt>
                <c:pt idx="2">
                  <c:v>78.900000000000006</c:v>
                </c:pt>
                <c:pt idx="3">
                  <c:v>77.3</c:v>
                </c:pt>
                <c:pt idx="4">
                  <c:v>81.5</c:v>
                </c:pt>
                <c:pt idx="5">
                  <c:v>79.7</c:v>
                </c:pt>
                <c:pt idx="6">
                  <c:v>80.5</c:v>
                </c:pt>
                <c:pt idx="7">
                  <c:v>84.9</c:v>
                </c:pt>
                <c:pt idx="8">
                  <c:v>86.7</c:v>
                </c:pt>
                <c:pt idx="9">
                  <c:v>88.6</c:v>
                </c:pt>
                <c:pt idx="10">
                  <c:v>92.5</c:v>
                </c:pt>
                <c:pt idx="11">
                  <c:v>90</c:v>
                </c:pt>
              </c:numCache>
            </c:numRef>
          </c:val>
        </c:ser>
        <c:ser>
          <c:idx val="1"/>
          <c:order val="1"/>
          <c:tx>
            <c:strRef>
              <c:f>Лист1!$D$3</c:f>
              <c:strCache>
                <c:ptCount val="1"/>
                <c:pt idx="0">
                  <c:v>Использование товаров и услуг</c:v>
                </c:pt>
              </c:strCache>
            </c:strRef>
          </c:tx>
          <c:spPr>
            <a:blipFill>
              <a:blip xmlns:r="http://schemas.openxmlformats.org/officeDocument/2006/relationships" r:embed="rId1"/>
              <a:tile tx="0" ty="0" sx="100000" sy="100000" flip="none" algn="tl"/>
            </a:blipFill>
            <a:ln>
              <a:solidFill>
                <a:sysClr val="windowText" lastClr="000000"/>
              </a:solidFill>
            </a:ln>
          </c:spPr>
          <c:dLbls>
            <c:dLbl>
              <c:idx val="0"/>
              <c:layout>
                <c:manualLayout>
                  <c:x val="-6.5359477124183139E-3"/>
                  <c:y val="-3.0456852791878191E-2"/>
                </c:manualLayout>
              </c:layout>
              <c:dLblPos val="ctr"/>
              <c:showVal val="1"/>
              <c:extLst>
                <c:ext xmlns:c15="http://schemas.microsoft.com/office/drawing/2012/chart" uri="{CE6537A1-D6FC-4f65-9D91-7224C49458BB}">
                  <c15:layout/>
                </c:ext>
              </c:extLst>
            </c:dLbl>
            <c:dLbl>
              <c:idx val="1"/>
              <c:layout>
                <c:manualLayout>
                  <c:x val="-2.6143790849673259E-2"/>
                  <c:y val="-3.0456852791878191E-2"/>
                </c:manualLayout>
              </c:layout>
              <c:dLblPos val="ctr"/>
              <c:showVal val="1"/>
              <c:extLst>
                <c:ext xmlns:c15="http://schemas.microsoft.com/office/drawing/2012/chart" uri="{CE6537A1-D6FC-4f65-9D91-7224C49458BB}">
                  <c15:layout/>
                </c:ext>
              </c:extLst>
            </c:dLbl>
            <c:dLbl>
              <c:idx val="2"/>
              <c:layout>
                <c:manualLayout>
                  <c:x val="-1.9607843137254902E-2"/>
                  <c:y val="-3.0456852791878191E-2"/>
                </c:manualLayout>
              </c:layout>
              <c:dLblPos val="ctr"/>
              <c:showVal val="1"/>
              <c:extLst>
                <c:ext xmlns:c15="http://schemas.microsoft.com/office/drawing/2012/chart" uri="{CE6537A1-D6FC-4f65-9D91-7224C49458BB}">
                  <c15:layout/>
                </c:ext>
              </c:extLst>
            </c:dLbl>
            <c:dLbl>
              <c:idx val="3"/>
              <c:layout>
                <c:manualLayout>
                  <c:x val="0"/>
                  <c:y val="-3.0456852791878111E-2"/>
                </c:manualLayout>
              </c:layout>
              <c:dLblPos val="ctr"/>
              <c:showVal val="1"/>
              <c:extLst>
                <c:ext xmlns:c15="http://schemas.microsoft.com/office/drawing/2012/chart" uri="{CE6537A1-D6FC-4f65-9D91-7224C49458BB}">
                  <c15:layout/>
                </c:ext>
              </c:extLst>
            </c:dLbl>
            <c:dLbl>
              <c:idx val="4"/>
              <c:layout>
                <c:manualLayout>
                  <c:x val="-1.0893246187363832E-2"/>
                  <c:y val="-2.3688663282571912E-2"/>
                </c:manualLayout>
              </c:layout>
              <c:dLblPos val="ctr"/>
              <c:showVal val="1"/>
              <c:extLst>
                <c:ext xmlns:c15="http://schemas.microsoft.com/office/drawing/2012/chart" uri="{CE6537A1-D6FC-4f65-9D91-7224C49458BB}">
                  <c15:layout/>
                </c:ext>
              </c:extLst>
            </c:dLbl>
            <c:dLbl>
              <c:idx val="5"/>
              <c:layout>
                <c:manualLayout>
                  <c:x val="-2.1786492374727671E-3"/>
                  <c:y val="-3.0456852791878191E-2"/>
                </c:manualLayout>
              </c:layout>
              <c:dLblPos val="ctr"/>
              <c:showVal val="1"/>
              <c:extLst>
                <c:ext xmlns:c15="http://schemas.microsoft.com/office/drawing/2012/chart" uri="{CE6537A1-D6FC-4f65-9D91-7224C49458BB}">
                  <c15:layout/>
                </c:ext>
              </c:extLst>
            </c:dLbl>
            <c:dLbl>
              <c:idx val="6"/>
              <c:layout>
                <c:manualLayout>
                  <c:x val="0"/>
                  <c:y val="-3.0456852791878191E-2"/>
                </c:manualLayout>
              </c:layout>
              <c:dLblPos val="ctr"/>
              <c:showVal val="1"/>
              <c:extLst>
                <c:ext xmlns:c15="http://schemas.microsoft.com/office/drawing/2012/chart" uri="{CE6537A1-D6FC-4f65-9D91-7224C49458BB}">
                  <c15:layout/>
                </c:ext>
              </c:extLst>
            </c:dLbl>
            <c:dLbl>
              <c:idx val="7"/>
              <c:layout>
                <c:manualLayout>
                  <c:x val="-2.1786492374727671E-3"/>
                  <c:y val="-3.7225042301184452E-2"/>
                </c:manualLayout>
              </c:layout>
              <c:dLblPos val="ctr"/>
              <c:showVal val="1"/>
              <c:extLst>
                <c:ext xmlns:c15="http://schemas.microsoft.com/office/drawing/2012/chart" uri="{CE6537A1-D6FC-4f65-9D91-7224C49458BB}">
                  <c15:layout/>
                </c:ext>
              </c:extLst>
            </c:dLbl>
            <c:dLbl>
              <c:idx val="8"/>
              <c:layout>
                <c:manualLayout>
                  <c:x val="-6.5359477124183139E-3"/>
                  <c:y val="-3.0456852791878191E-2"/>
                </c:manualLayout>
              </c:layout>
              <c:dLblPos val="ctr"/>
              <c:showVal val="1"/>
              <c:extLst>
                <c:ext xmlns:c15="http://schemas.microsoft.com/office/drawing/2012/chart" uri="{CE6537A1-D6FC-4f65-9D91-7224C49458BB}">
                  <c15:layout/>
                </c:ext>
              </c:extLst>
            </c:dLbl>
            <c:dLbl>
              <c:idx val="9"/>
              <c:layout>
                <c:manualLayout>
                  <c:x val="-4.3572984749455394E-3"/>
                  <c:y val="-3.0456852791878191E-2"/>
                </c:manualLayout>
              </c:layout>
              <c:dLblPos val="ctr"/>
              <c:showVal val="1"/>
              <c:extLst>
                <c:ext xmlns:c15="http://schemas.microsoft.com/office/drawing/2012/chart" uri="{CE6537A1-D6FC-4f65-9D91-7224C49458BB}">
                  <c15:layout/>
                </c:ext>
              </c:extLst>
            </c:dLbl>
            <c:dLbl>
              <c:idx val="10"/>
              <c:layout>
                <c:manualLayout>
                  <c:x val="-1.7429193899782161E-2"/>
                  <c:y val="-2.3688663282571912E-2"/>
                </c:manualLayout>
              </c:layout>
              <c:dLblPos val="ctr"/>
              <c:showVal val="1"/>
              <c:extLst>
                <c:ext xmlns:c15="http://schemas.microsoft.com/office/drawing/2012/chart" uri="{CE6537A1-D6FC-4f65-9D91-7224C49458BB}">
                  <c15:layout/>
                </c:ext>
              </c:extLst>
            </c:dLbl>
            <c:dLbl>
              <c:idx val="11"/>
              <c:layout>
                <c:manualLayout>
                  <c:x val="-1.0893246187363832E-2"/>
                  <c:y val="-3.3840947546531372E-2"/>
                </c:manualLayout>
              </c:layout>
              <c:dLblPos val="ctr"/>
              <c:showVal val="1"/>
              <c:extLst>
                <c:ext xmlns:c15="http://schemas.microsoft.com/office/drawing/2012/chart" uri="{CE6537A1-D6FC-4f65-9D91-7224C49458BB}">
                  <c15:layout/>
                </c:ext>
              </c:extLst>
            </c:dLbl>
            <c:spPr>
              <a:noFill/>
              <a:ln>
                <a:noFill/>
              </a:ln>
              <a:effectLst/>
            </c:spPr>
            <c:dLblPos val="ctr"/>
            <c:showVal val="1"/>
            <c:extLst>
              <c:ext xmlns:c15="http://schemas.microsoft.com/office/drawing/2012/chart" uri="{CE6537A1-D6FC-4f65-9D91-7224C49458BB}">
                <c15:showLeaderLines val="0"/>
              </c:ext>
            </c:extLst>
          </c:dLbls>
          <c:cat>
            <c:strRef>
              <c:f>Лист1!$B$4:$B$15</c:f>
              <c:strCache>
                <c:ptCount val="12"/>
                <c:pt idx="0">
                  <c:v>2006г.</c:v>
                </c:pt>
                <c:pt idx="1">
                  <c:v>2007г.</c:v>
                </c:pt>
                <c:pt idx="2">
                  <c:v>2008г.</c:v>
                </c:pt>
                <c:pt idx="3">
                  <c:v>2009г.</c:v>
                </c:pt>
                <c:pt idx="4">
                  <c:v>2010г.</c:v>
                </c:pt>
                <c:pt idx="5">
                  <c:v>2011г.</c:v>
                </c:pt>
                <c:pt idx="6">
                  <c:v>2012г.</c:v>
                </c:pt>
                <c:pt idx="7">
                  <c:v>2013г.</c:v>
                </c:pt>
                <c:pt idx="8">
                  <c:v>2014г.</c:v>
                </c:pt>
                <c:pt idx="9">
                  <c:v>2015г.</c:v>
                </c:pt>
                <c:pt idx="10">
                  <c:v>2016г.</c:v>
                </c:pt>
                <c:pt idx="11">
                  <c:v>2017г.</c:v>
                </c:pt>
              </c:strCache>
            </c:strRef>
          </c:cat>
          <c:val>
            <c:numRef>
              <c:f>Лист1!$D$4:$D$15</c:f>
              <c:numCache>
                <c:formatCode>0.0</c:formatCode>
                <c:ptCount val="12"/>
                <c:pt idx="0">
                  <c:v>15</c:v>
                </c:pt>
                <c:pt idx="1">
                  <c:v>14</c:v>
                </c:pt>
                <c:pt idx="2">
                  <c:v>15.9</c:v>
                </c:pt>
                <c:pt idx="3">
                  <c:v>14.1</c:v>
                </c:pt>
                <c:pt idx="4">
                  <c:v>10.5</c:v>
                </c:pt>
                <c:pt idx="5">
                  <c:v>13.6</c:v>
                </c:pt>
                <c:pt idx="6">
                  <c:v>13.6</c:v>
                </c:pt>
                <c:pt idx="7">
                  <c:v>10.3</c:v>
                </c:pt>
                <c:pt idx="8">
                  <c:v>9.1</c:v>
                </c:pt>
                <c:pt idx="9">
                  <c:v>7.2</c:v>
                </c:pt>
                <c:pt idx="10">
                  <c:v>4</c:v>
                </c:pt>
                <c:pt idx="11">
                  <c:v>6.1</c:v>
                </c:pt>
              </c:numCache>
            </c:numRef>
          </c:val>
        </c:ser>
        <c:ser>
          <c:idx val="2"/>
          <c:order val="2"/>
          <c:tx>
            <c:strRef>
              <c:f>Лист1!$E$3</c:f>
              <c:strCache>
                <c:ptCount val="1"/>
                <c:pt idx="0">
                  <c:v>Капитальные вложения в основные фонды</c:v>
                </c:pt>
              </c:strCache>
            </c:strRef>
          </c:tx>
          <c:spPr>
            <a:solidFill>
              <a:schemeClr val="tx1">
                <a:lumMod val="85000"/>
                <a:lumOff val="15000"/>
              </a:schemeClr>
            </a:solidFill>
            <a:ln>
              <a:solidFill>
                <a:sysClr val="windowText" lastClr="000000"/>
              </a:solidFill>
            </a:ln>
          </c:spPr>
          <c:dLbls>
            <c:dLbl>
              <c:idx val="0"/>
              <c:layout>
                <c:manualLayout>
                  <c:x val="-2.1786492374727671E-3"/>
                  <c:y val="-3.0456852791878191E-2"/>
                </c:manualLayout>
              </c:layout>
              <c:dLblPos val="ctr"/>
              <c:showVal val="1"/>
              <c:extLst>
                <c:ext xmlns:c15="http://schemas.microsoft.com/office/drawing/2012/chart" uri="{CE6537A1-D6FC-4f65-9D91-7224C49458BB}">
                  <c15:layout/>
                </c:ext>
              </c:extLst>
            </c:dLbl>
            <c:dLbl>
              <c:idx val="1"/>
              <c:layout>
                <c:manualLayout>
                  <c:x val="-2.1786492374727671E-3"/>
                  <c:y val="-3.0456852791878191E-2"/>
                </c:manualLayout>
              </c:layout>
              <c:dLblPos val="ctr"/>
              <c:showVal val="1"/>
              <c:extLst>
                <c:ext xmlns:c15="http://schemas.microsoft.com/office/drawing/2012/chart" uri="{CE6537A1-D6FC-4f65-9D91-7224C49458BB}">
                  <c15:layout/>
                </c:ext>
              </c:extLst>
            </c:dLbl>
            <c:dLbl>
              <c:idx val="2"/>
              <c:layout>
                <c:manualLayout>
                  <c:x val="0"/>
                  <c:y val="-3.0456852791878191E-2"/>
                </c:manualLayout>
              </c:layout>
              <c:dLblPos val="ctr"/>
              <c:showVal val="1"/>
              <c:extLst>
                <c:ext xmlns:c15="http://schemas.microsoft.com/office/drawing/2012/chart" uri="{CE6537A1-D6FC-4f65-9D91-7224C49458BB}">
                  <c15:layout/>
                </c:ext>
              </c:extLst>
            </c:dLbl>
            <c:dLbl>
              <c:idx val="3"/>
              <c:layout>
                <c:manualLayout>
                  <c:x val="4.3572984749455394E-3"/>
                  <c:y val="-3.7225042301184431E-2"/>
                </c:manualLayout>
              </c:layout>
              <c:dLblPos val="ctr"/>
              <c:showVal val="1"/>
              <c:extLst>
                <c:ext xmlns:c15="http://schemas.microsoft.com/office/drawing/2012/chart" uri="{CE6537A1-D6FC-4f65-9D91-7224C49458BB}">
                  <c15:layout/>
                </c:ext>
              </c:extLst>
            </c:dLbl>
            <c:dLbl>
              <c:idx val="4"/>
              <c:layout>
                <c:manualLayout>
                  <c:x val="6.5359477124183139E-3"/>
                  <c:y val="-3.3840947546531372E-2"/>
                </c:manualLayout>
              </c:layout>
              <c:dLblPos val="ctr"/>
              <c:showVal val="1"/>
              <c:extLst>
                <c:ext xmlns:c15="http://schemas.microsoft.com/office/drawing/2012/chart" uri="{CE6537A1-D6FC-4f65-9D91-7224C49458BB}">
                  <c15:layout/>
                </c:ext>
              </c:extLst>
            </c:dLbl>
            <c:dLbl>
              <c:idx val="5"/>
              <c:layout>
                <c:manualLayout>
                  <c:x val="6.5359477124183139E-3"/>
                  <c:y val="-2.7072758037225086E-2"/>
                </c:manualLayout>
              </c:layout>
              <c:dLblPos val="ctr"/>
              <c:showVal val="1"/>
              <c:extLst>
                <c:ext xmlns:c15="http://schemas.microsoft.com/office/drawing/2012/chart" uri="{CE6537A1-D6FC-4f65-9D91-7224C49458BB}">
                  <c15:layout/>
                </c:ext>
              </c:extLst>
            </c:dLbl>
            <c:dLbl>
              <c:idx val="6"/>
              <c:layout>
                <c:manualLayout>
                  <c:x val="6.5359477124183139E-3"/>
                  <c:y val="-3.3840947546531372E-2"/>
                </c:manualLayout>
              </c:layout>
              <c:dLblPos val="ctr"/>
              <c:showVal val="1"/>
              <c:extLst>
                <c:ext xmlns:c15="http://schemas.microsoft.com/office/drawing/2012/chart" uri="{CE6537A1-D6FC-4f65-9D91-7224C49458BB}">
                  <c15:layout/>
                </c:ext>
              </c:extLst>
            </c:dLbl>
            <c:dLbl>
              <c:idx val="7"/>
              <c:layout>
                <c:manualLayout>
                  <c:x val="2.1786492374727671E-3"/>
                  <c:y val="-3.3840947546531372E-2"/>
                </c:manualLayout>
              </c:layout>
              <c:dLblPos val="ctr"/>
              <c:showVal val="1"/>
              <c:extLst>
                <c:ext xmlns:c15="http://schemas.microsoft.com/office/drawing/2012/chart" uri="{CE6537A1-D6FC-4f65-9D91-7224C49458BB}">
                  <c15:layout/>
                </c:ext>
              </c:extLst>
            </c:dLbl>
            <c:dLbl>
              <c:idx val="8"/>
              <c:layout>
                <c:manualLayout>
                  <c:x val="2.1786492374727671E-3"/>
                  <c:y val="-3.3840947546531372E-2"/>
                </c:manualLayout>
              </c:layout>
              <c:dLblPos val="ctr"/>
              <c:showVal val="1"/>
              <c:extLst>
                <c:ext xmlns:c15="http://schemas.microsoft.com/office/drawing/2012/chart" uri="{CE6537A1-D6FC-4f65-9D91-7224C49458BB}">
                  <c15:layout/>
                </c:ext>
              </c:extLst>
            </c:dLbl>
            <c:dLbl>
              <c:idx val="9"/>
              <c:layout>
                <c:manualLayout>
                  <c:x val="4.3572984749455394E-3"/>
                  <c:y val="-2.707275803722508E-2"/>
                </c:manualLayout>
              </c:layout>
              <c:dLblPos val="ctr"/>
              <c:showVal val="1"/>
              <c:extLst>
                <c:ext xmlns:c15="http://schemas.microsoft.com/office/drawing/2012/chart" uri="{CE6537A1-D6FC-4f65-9D91-7224C49458BB}">
                  <c15:layout/>
                </c:ext>
              </c:extLst>
            </c:dLbl>
            <c:dLbl>
              <c:idx val="10"/>
              <c:layout>
                <c:manualLayout>
                  <c:x val="2.1786492374727671E-3"/>
                  <c:y val="-3.0456852791878191E-2"/>
                </c:manualLayout>
              </c:layout>
              <c:dLblPos val="ctr"/>
              <c:showVal val="1"/>
              <c:extLst>
                <c:ext xmlns:c15="http://schemas.microsoft.com/office/drawing/2012/chart" uri="{CE6537A1-D6FC-4f65-9D91-7224C49458BB}">
                  <c15:layout/>
                </c:ext>
              </c:extLst>
            </c:dLbl>
            <c:dLbl>
              <c:idx val="11"/>
              <c:layout>
                <c:manualLayout>
                  <c:x val="6.5359477124183139E-3"/>
                  <c:y val="-3.0456852791878191E-2"/>
                </c:manualLayout>
              </c:layout>
              <c:dLblPos val="ctr"/>
              <c:showVal val="1"/>
              <c:extLst>
                <c:ext xmlns:c15="http://schemas.microsoft.com/office/drawing/2012/chart" uri="{CE6537A1-D6FC-4f65-9D91-7224C49458BB}">
                  <c15:layout/>
                </c:ext>
              </c:extLst>
            </c:dLbl>
            <c:spPr>
              <a:noFill/>
              <a:ln>
                <a:noFill/>
              </a:ln>
              <a:effectLst/>
            </c:spPr>
            <c:txPr>
              <a:bodyPr/>
              <a:lstStyle/>
              <a:p>
                <a:pPr>
                  <a:defRPr i="1"/>
                </a:pPr>
                <a:endParaRPr lang="ru-RU"/>
              </a:p>
            </c:txPr>
            <c:dLblPos val="ctr"/>
            <c:showVal val="1"/>
            <c:extLst>
              <c:ext xmlns:c15="http://schemas.microsoft.com/office/drawing/2012/chart" uri="{CE6537A1-D6FC-4f65-9D91-7224C49458BB}">
                <c15:showLeaderLines val="0"/>
              </c:ext>
            </c:extLst>
          </c:dLbls>
          <c:cat>
            <c:strRef>
              <c:f>Лист1!$B$4:$B$15</c:f>
              <c:strCache>
                <c:ptCount val="12"/>
                <c:pt idx="0">
                  <c:v>2006г.</c:v>
                </c:pt>
                <c:pt idx="1">
                  <c:v>2007г.</c:v>
                </c:pt>
                <c:pt idx="2">
                  <c:v>2008г.</c:v>
                </c:pt>
                <c:pt idx="3">
                  <c:v>2009г.</c:v>
                </c:pt>
                <c:pt idx="4">
                  <c:v>2010г.</c:v>
                </c:pt>
                <c:pt idx="5">
                  <c:v>2011г.</c:v>
                </c:pt>
                <c:pt idx="6">
                  <c:v>2012г.</c:v>
                </c:pt>
                <c:pt idx="7">
                  <c:v>2013г.</c:v>
                </c:pt>
                <c:pt idx="8">
                  <c:v>2014г.</c:v>
                </c:pt>
                <c:pt idx="9">
                  <c:v>2015г.</c:v>
                </c:pt>
                <c:pt idx="10">
                  <c:v>2016г.</c:v>
                </c:pt>
                <c:pt idx="11">
                  <c:v>2017г.</c:v>
                </c:pt>
              </c:strCache>
            </c:strRef>
          </c:cat>
          <c:val>
            <c:numRef>
              <c:f>Лист1!$E$4:$E$15</c:f>
              <c:numCache>
                <c:formatCode>0.0</c:formatCode>
                <c:ptCount val="12"/>
                <c:pt idx="0">
                  <c:v>5.9</c:v>
                </c:pt>
                <c:pt idx="1">
                  <c:v>1.2</c:v>
                </c:pt>
                <c:pt idx="2">
                  <c:v>1</c:v>
                </c:pt>
                <c:pt idx="3">
                  <c:v>1.9000000000000001</c:v>
                </c:pt>
                <c:pt idx="4">
                  <c:v>1.1000000000000001</c:v>
                </c:pt>
                <c:pt idx="5">
                  <c:v>0.9</c:v>
                </c:pt>
                <c:pt idx="6">
                  <c:v>1</c:v>
                </c:pt>
                <c:pt idx="7">
                  <c:v>1.1000000000000001</c:v>
                </c:pt>
                <c:pt idx="8">
                  <c:v>0.5</c:v>
                </c:pt>
                <c:pt idx="9">
                  <c:v>0.4</c:v>
                </c:pt>
                <c:pt idx="10">
                  <c:v>0.2</c:v>
                </c:pt>
                <c:pt idx="11">
                  <c:v>0.4</c:v>
                </c:pt>
              </c:numCache>
            </c:numRef>
          </c:val>
        </c:ser>
        <c:ser>
          <c:idx val="3"/>
          <c:order val="3"/>
          <c:tx>
            <c:strRef>
              <c:f>Лист1!$F$3</c:f>
              <c:strCache>
                <c:ptCount val="1"/>
                <c:pt idx="0">
                  <c:v>Прочие расходы</c:v>
                </c:pt>
              </c:strCache>
            </c:strRef>
          </c:tx>
          <c:spPr>
            <a:blipFill>
              <a:blip xmlns:r="http://schemas.openxmlformats.org/officeDocument/2006/relationships" r:embed="rId2"/>
              <a:tile tx="0" ty="0" sx="100000" sy="100000" flip="none" algn="tl"/>
            </a:blipFill>
            <a:ln>
              <a:solidFill>
                <a:sysClr val="windowText" lastClr="000000"/>
              </a:solidFill>
            </a:ln>
          </c:spPr>
          <c:dLbls>
            <c:dLbl>
              <c:idx val="0"/>
              <c:layout>
                <c:manualLayout>
                  <c:x val="2.8322440087145972E-2"/>
                  <c:y val="-2.7072758037225086E-2"/>
                </c:manualLayout>
              </c:layout>
              <c:dLblPos val="ctr"/>
              <c:showVal val="1"/>
              <c:extLst>
                <c:ext xmlns:c15="http://schemas.microsoft.com/office/drawing/2012/chart" uri="{CE6537A1-D6FC-4f65-9D91-7224C49458BB}">
                  <c15:layout/>
                </c:ext>
              </c:extLst>
            </c:dLbl>
            <c:dLbl>
              <c:idx val="1"/>
              <c:layout>
                <c:manualLayout>
                  <c:x val="3.7037037037037056E-2"/>
                  <c:y val="-2.0304568527918791E-2"/>
                </c:manualLayout>
              </c:layout>
              <c:dLblPos val="ctr"/>
              <c:showVal val="1"/>
              <c:extLst>
                <c:ext xmlns:c15="http://schemas.microsoft.com/office/drawing/2012/chart" uri="{CE6537A1-D6FC-4f65-9D91-7224C49458BB}">
                  <c15:layout/>
                </c:ext>
              </c:extLst>
            </c:dLbl>
            <c:dLbl>
              <c:idx val="2"/>
              <c:layout>
                <c:manualLayout>
                  <c:x val="3.9215686274509803E-2"/>
                  <c:y val="-3.0456852791878191E-2"/>
                </c:manualLayout>
              </c:layout>
              <c:dLblPos val="ctr"/>
              <c:showVal val="1"/>
              <c:extLst>
                <c:ext xmlns:c15="http://schemas.microsoft.com/office/drawing/2012/chart" uri="{CE6537A1-D6FC-4f65-9D91-7224C49458BB}">
                  <c15:layout/>
                </c:ext>
              </c:extLst>
            </c:dLbl>
            <c:dLbl>
              <c:idx val="3"/>
              <c:layout>
                <c:manualLayout>
                  <c:x val="4.5751633986928275E-2"/>
                  <c:y val="-3.3840947546531296E-2"/>
                </c:manualLayout>
              </c:layout>
              <c:dLblPos val="ctr"/>
              <c:showVal val="1"/>
              <c:extLst>
                <c:ext xmlns:c15="http://schemas.microsoft.com/office/drawing/2012/chart" uri="{CE6537A1-D6FC-4f65-9D91-7224C49458BB}">
                  <c15:layout/>
                </c:ext>
              </c:extLst>
            </c:dLbl>
            <c:dLbl>
              <c:idx val="4"/>
              <c:layout>
                <c:manualLayout>
                  <c:x val="4.5751633986928275E-2"/>
                  <c:y val="-2.7072758037225086E-2"/>
                </c:manualLayout>
              </c:layout>
              <c:dLblPos val="ctr"/>
              <c:showVal val="1"/>
              <c:extLst>
                <c:ext xmlns:c15="http://schemas.microsoft.com/office/drawing/2012/chart" uri="{CE6537A1-D6FC-4f65-9D91-7224C49458BB}">
                  <c15:layout/>
                </c:ext>
              </c:extLst>
            </c:dLbl>
            <c:dLbl>
              <c:idx val="5"/>
              <c:layout>
                <c:manualLayout>
                  <c:x val="4.5751633986928275E-2"/>
                  <c:y val="-3.0456852791878191E-2"/>
                </c:manualLayout>
              </c:layout>
              <c:dLblPos val="ctr"/>
              <c:showVal val="1"/>
              <c:extLst>
                <c:ext xmlns:c15="http://schemas.microsoft.com/office/drawing/2012/chart" uri="{CE6537A1-D6FC-4f65-9D91-7224C49458BB}">
                  <c15:layout/>
                </c:ext>
              </c:extLst>
            </c:dLbl>
            <c:dLbl>
              <c:idx val="6"/>
              <c:layout>
                <c:manualLayout>
                  <c:x val="4.3572984749455403E-2"/>
                  <c:y val="-2.7072758037225086E-2"/>
                </c:manualLayout>
              </c:layout>
              <c:dLblPos val="ctr"/>
              <c:showVal val="1"/>
              <c:extLst>
                <c:ext xmlns:c15="http://schemas.microsoft.com/office/drawing/2012/chart" uri="{CE6537A1-D6FC-4f65-9D91-7224C49458BB}">
                  <c15:layout/>
                </c:ext>
              </c:extLst>
            </c:dLbl>
            <c:dLbl>
              <c:idx val="7"/>
              <c:layout>
                <c:manualLayout>
                  <c:x val="3.9215686274509803E-2"/>
                  <c:y val="-2.7072758037225086E-2"/>
                </c:manualLayout>
              </c:layout>
              <c:dLblPos val="ctr"/>
              <c:showVal val="1"/>
              <c:extLst>
                <c:ext xmlns:c15="http://schemas.microsoft.com/office/drawing/2012/chart" uri="{CE6537A1-D6FC-4f65-9D91-7224C49458BB}">
                  <c15:layout/>
                </c:ext>
              </c:extLst>
            </c:dLbl>
            <c:dLbl>
              <c:idx val="8"/>
              <c:layout>
                <c:manualLayout>
                  <c:x val="3.9215686274509803E-2"/>
                  <c:y val="-2.7072758037225086E-2"/>
                </c:manualLayout>
              </c:layout>
              <c:dLblPos val="ctr"/>
              <c:showVal val="1"/>
              <c:extLst>
                <c:ext xmlns:c15="http://schemas.microsoft.com/office/drawing/2012/chart" uri="{CE6537A1-D6FC-4f65-9D91-7224C49458BB}">
                  <c15:layout/>
                </c:ext>
              </c:extLst>
            </c:dLbl>
            <c:dLbl>
              <c:idx val="9"/>
              <c:layout>
                <c:manualLayout>
                  <c:x val="3.7037037037037056E-2"/>
                  <c:y val="-3.0456852791878191E-2"/>
                </c:manualLayout>
              </c:layout>
              <c:dLblPos val="ctr"/>
              <c:showVal val="1"/>
              <c:extLst>
                <c:ext xmlns:c15="http://schemas.microsoft.com/office/drawing/2012/chart" uri="{CE6537A1-D6FC-4f65-9D91-7224C49458BB}">
                  <c15:layout/>
                </c:ext>
              </c:extLst>
            </c:dLbl>
            <c:dLbl>
              <c:idx val="10"/>
              <c:layout>
                <c:manualLayout>
                  <c:x val="3.2679738562091602E-2"/>
                  <c:y val="-3.0456852791878191E-2"/>
                </c:manualLayout>
              </c:layout>
              <c:dLblPos val="ctr"/>
              <c:showVal val="1"/>
              <c:extLst>
                <c:ext xmlns:c15="http://schemas.microsoft.com/office/drawing/2012/chart" uri="{CE6537A1-D6FC-4f65-9D91-7224C49458BB}">
                  <c15:layout/>
                </c:ext>
              </c:extLst>
            </c:dLbl>
            <c:dLbl>
              <c:idx val="11"/>
              <c:layout>
                <c:manualLayout>
                  <c:x val="2.8322440087145972E-2"/>
                  <c:y val="-3.0456852791878191E-2"/>
                </c:manualLayout>
              </c:layout>
              <c:dLblPos val="ctr"/>
              <c:showVal val="1"/>
              <c:extLst>
                <c:ext xmlns:c15="http://schemas.microsoft.com/office/drawing/2012/chart" uri="{CE6537A1-D6FC-4f65-9D91-7224C49458BB}">
                  <c15:layout/>
                </c:ext>
              </c:extLst>
            </c:dLbl>
            <c:spPr>
              <a:noFill/>
              <a:ln>
                <a:noFill/>
              </a:ln>
              <a:effectLst/>
            </c:spPr>
            <c:dLblPos val="ctr"/>
            <c:showVal val="1"/>
            <c:extLst>
              <c:ext xmlns:c15="http://schemas.microsoft.com/office/drawing/2012/chart" uri="{CE6537A1-D6FC-4f65-9D91-7224C49458BB}">
                <c15:showLeaderLines val="0"/>
              </c:ext>
            </c:extLst>
          </c:dLbls>
          <c:cat>
            <c:strRef>
              <c:f>Лист1!$B$4:$B$15</c:f>
              <c:strCache>
                <c:ptCount val="12"/>
                <c:pt idx="0">
                  <c:v>2006г.</c:v>
                </c:pt>
                <c:pt idx="1">
                  <c:v>2007г.</c:v>
                </c:pt>
                <c:pt idx="2">
                  <c:v>2008г.</c:v>
                </c:pt>
                <c:pt idx="3">
                  <c:v>2009г.</c:v>
                </c:pt>
                <c:pt idx="4">
                  <c:v>2010г.</c:v>
                </c:pt>
                <c:pt idx="5">
                  <c:v>2011г.</c:v>
                </c:pt>
                <c:pt idx="6">
                  <c:v>2012г.</c:v>
                </c:pt>
                <c:pt idx="7">
                  <c:v>2013г.</c:v>
                </c:pt>
                <c:pt idx="8">
                  <c:v>2014г.</c:v>
                </c:pt>
                <c:pt idx="9">
                  <c:v>2015г.</c:v>
                </c:pt>
                <c:pt idx="10">
                  <c:v>2016г.</c:v>
                </c:pt>
                <c:pt idx="11">
                  <c:v>2017г.</c:v>
                </c:pt>
              </c:strCache>
            </c:strRef>
          </c:cat>
          <c:val>
            <c:numRef>
              <c:f>Лист1!$F$4:$F$15</c:f>
              <c:numCache>
                <c:formatCode>0.0</c:formatCode>
                <c:ptCount val="12"/>
                <c:pt idx="0">
                  <c:v>1.4</c:v>
                </c:pt>
                <c:pt idx="1">
                  <c:v>3.5</c:v>
                </c:pt>
                <c:pt idx="2">
                  <c:v>4.1999999999999975</c:v>
                </c:pt>
                <c:pt idx="3">
                  <c:v>6.7</c:v>
                </c:pt>
                <c:pt idx="4">
                  <c:v>6.9</c:v>
                </c:pt>
                <c:pt idx="5">
                  <c:v>5.7999999999999972</c:v>
                </c:pt>
                <c:pt idx="6">
                  <c:v>4.9000000000000004</c:v>
                </c:pt>
                <c:pt idx="7">
                  <c:v>3.6999999999999935</c:v>
                </c:pt>
                <c:pt idx="8">
                  <c:v>3.6999999999999975</c:v>
                </c:pt>
                <c:pt idx="9">
                  <c:v>3.8000000000000047</c:v>
                </c:pt>
                <c:pt idx="10">
                  <c:v>3.3</c:v>
                </c:pt>
                <c:pt idx="11">
                  <c:v>3.5000000000000004</c:v>
                </c:pt>
              </c:numCache>
            </c:numRef>
          </c:val>
        </c:ser>
        <c:dLbls/>
        <c:overlap val="100"/>
        <c:axId val="111598976"/>
        <c:axId val="111654016"/>
      </c:barChart>
      <c:catAx>
        <c:axId val="111598976"/>
        <c:scaling>
          <c:orientation val="minMax"/>
        </c:scaling>
        <c:axPos val="l"/>
        <c:numFmt formatCode="General" sourceLinked="0"/>
        <c:majorTickMark val="cross"/>
        <c:tickLblPos val="nextTo"/>
        <c:spPr>
          <a:ln>
            <a:solidFill>
              <a:schemeClr val="tx1"/>
            </a:solidFill>
          </a:ln>
        </c:spPr>
        <c:txPr>
          <a:bodyPr/>
          <a:lstStyle/>
          <a:p>
            <a:pPr>
              <a:defRPr b="1"/>
            </a:pPr>
            <a:endParaRPr lang="ru-RU"/>
          </a:p>
        </c:txPr>
        <c:crossAx val="111654016"/>
        <c:crosses val="autoZero"/>
        <c:auto val="1"/>
        <c:lblAlgn val="ctr"/>
        <c:lblOffset val="100"/>
      </c:catAx>
      <c:valAx>
        <c:axId val="111654016"/>
        <c:scaling>
          <c:orientation val="minMax"/>
          <c:max val="100"/>
        </c:scaling>
        <c:axPos val="b"/>
        <c:majorGridlines/>
        <c:numFmt formatCode="0.0" sourceLinked="1"/>
        <c:majorTickMark val="cross"/>
        <c:tickLblPos val="nextTo"/>
        <c:spPr>
          <a:ln>
            <a:solidFill>
              <a:sysClr val="windowText" lastClr="000000"/>
            </a:solidFill>
          </a:ln>
        </c:spPr>
        <c:txPr>
          <a:bodyPr/>
          <a:lstStyle/>
          <a:p>
            <a:pPr>
              <a:defRPr b="1"/>
            </a:pPr>
            <a:endParaRPr lang="ru-RU"/>
          </a:p>
        </c:txPr>
        <c:crossAx val="111598976"/>
        <c:crosses val="autoZero"/>
        <c:crossBetween val="between"/>
      </c:valAx>
    </c:plotArea>
    <c:legend>
      <c:legendPos val="b"/>
      <c:layout>
        <c:manualLayout>
          <c:xMode val="edge"/>
          <c:yMode val="edge"/>
          <c:x val="2.6938101487314181E-2"/>
          <c:y val="0.87458091850193842"/>
          <c:w val="0.94432624843463198"/>
          <c:h val="9.7641259309591333E-2"/>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3"/>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otX val="10"/>
      <c:depthPercent val="100"/>
      <c:rAngAx val="1"/>
    </c:view3D>
    <c:plotArea>
      <c:layout>
        <c:manualLayout>
          <c:layoutTarget val="inner"/>
          <c:xMode val="edge"/>
          <c:yMode val="edge"/>
          <c:x val="8.3173901361160943E-2"/>
          <c:y val="7.7260919308163409E-2"/>
          <c:w val="0.93532151810985564"/>
          <c:h val="0.69515534917109723"/>
        </c:manualLayout>
      </c:layout>
      <c:bar3DChart>
        <c:barDir val="col"/>
        <c:grouping val="clustered"/>
        <c:ser>
          <c:idx val="0"/>
          <c:order val="0"/>
          <c:tx>
            <c:strRef>
              <c:f>Лист1!$B$1</c:f>
              <c:strCache>
                <c:ptCount val="1"/>
                <c:pt idx="0">
                  <c:v>городская местность</c:v>
                </c:pt>
              </c:strCache>
            </c:strRef>
          </c:tx>
          <c:spPr>
            <a:solidFill>
              <a:schemeClr val="bg1">
                <a:lumMod val="65000"/>
              </a:schemeClr>
            </a:solidFill>
          </c:spPr>
          <c:dLbls>
            <c:dLbl>
              <c:idx val="0"/>
              <c:layout>
                <c:manualLayout>
                  <c:x val="1.2946793629711521E-2"/>
                  <c:y val="-2.8141175636389442E-2"/>
                </c:manualLayout>
              </c:layout>
              <c:spPr/>
              <c:txPr>
                <a:bodyPr/>
                <a:lstStyle/>
                <a:p>
                  <a:pPr>
                    <a:defRPr sz="100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dLbl>
              <c:idx val="1"/>
              <c:layout>
                <c:manualLayout>
                  <c:x val="9.2477097355082322E-3"/>
                  <c:y val="-3.376941076366731E-2"/>
                </c:manualLayout>
              </c:layout>
              <c:spPr/>
              <c:txPr>
                <a:bodyPr/>
                <a:lstStyle/>
                <a:p>
                  <a:pPr>
                    <a:defRPr sz="100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dLbl>
              <c:idx val="2"/>
              <c:layout>
                <c:manualLayout>
                  <c:x val="-3.6990838942032203E-3"/>
                  <c:y val="-2.8141175636389442E-2"/>
                </c:manualLayout>
              </c:layout>
              <c:spPr/>
              <c:txPr>
                <a:bodyPr/>
                <a:lstStyle/>
                <a:p>
                  <a:pPr>
                    <a:defRPr sz="100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dLbl>
              <c:idx val="3"/>
              <c:layout>
                <c:manualLayout>
                  <c:x val="1.849541947101644E-2"/>
                  <c:y val="-2.8141175636389407E-2"/>
                </c:manualLayout>
              </c:layout>
              <c:spPr/>
              <c:txPr>
                <a:bodyPr/>
                <a:lstStyle/>
                <a:p>
                  <a:pPr>
                    <a:defRPr sz="100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100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showLeaderLines val="0"/>
              </c:ext>
            </c:extLst>
          </c:dLbls>
          <c:cat>
            <c:strRef>
              <c:f>Лист1!$A$2:$A$6</c:f>
              <c:strCache>
                <c:ptCount val="5"/>
                <c:pt idx="0">
                  <c:v>свыше  700 чел.</c:v>
                </c:pt>
                <c:pt idx="1">
                  <c:v>от 500 до 700 чел.</c:v>
                </c:pt>
                <c:pt idx="2">
                  <c:v>от 320 до 500 чел.</c:v>
                </c:pt>
                <c:pt idx="3">
                  <c:v>от 100 до 320 чел. </c:v>
                </c:pt>
                <c:pt idx="4">
                  <c:v>менее 100 чел.</c:v>
                </c:pt>
              </c:strCache>
            </c:strRef>
          </c:cat>
          <c:val>
            <c:numRef>
              <c:f>Лист1!$B$2:$B$6</c:f>
              <c:numCache>
                <c:formatCode>#\ ##0.0</c:formatCode>
                <c:ptCount val="5"/>
                <c:pt idx="0">
                  <c:v>488</c:v>
                </c:pt>
                <c:pt idx="1">
                  <c:v>551</c:v>
                </c:pt>
                <c:pt idx="2">
                  <c:v>656</c:v>
                </c:pt>
                <c:pt idx="3">
                  <c:v>1056</c:v>
                </c:pt>
              </c:numCache>
            </c:numRef>
          </c:val>
        </c:ser>
        <c:ser>
          <c:idx val="1"/>
          <c:order val="1"/>
          <c:tx>
            <c:strRef>
              <c:f>Лист1!$C$1</c:f>
              <c:strCache>
                <c:ptCount val="1"/>
                <c:pt idx="0">
                  <c:v>сельская местность</c:v>
                </c:pt>
              </c:strCache>
            </c:strRef>
          </c:tx>
          <c:spPr>
            <a:solidFill>
              <a:schemeClr val="tx1">
                <a:lumMod val="75000"/>
                <a:lumOff val="25000"/>
              </a:schemeClr>
            </a:solidFill>
          </c:spPr>
          <c:dLbls>
            <c:dLbl>
              <c:idx val="2"/>
              <c:layout>
                <c:manualLayout>
                  <c:x val="1.4796335576813084E-2"/>
                  <c:y val="-2.8141175636389491E-2"/>
                </c:manualLayout>
              </c:layout>
              <c:spPr/>
              <c:txPr>
                <a:bodyPr/>
                <a:lstStyle/>
                <a:p>
                  <a:pPr>
                    <a:defRPr sz="100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dLbl>
              <c:idx val="3"/>
              <c:layout>
                <c:manualLayout>
                  <c:x val="1.9870839542970701E-2"/>
                  <c:y val="0"/>
                </c:manualLayout>
              </c:layout>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dLbl>
              <c:idx val="4"/>
              <c:layout>
                <c:manualLayout>
                  <c:x val="1.4803617912825339E-2"/>
                  <c:y val="1.7057221286797361E-3"/>
                </c:manualLayout>
              </c:layout>
              <c:spPr/>
              <c:txPr>
                <a:bodyPr/>
                <a:lstStyle/>
                <a:p>
                  <a:pPr>
                    <a:defRPr sz="100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1000" b="1"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showLeaderLines val="0"/>
              </c:ext>
            </c:extLst>
          </c:dLbls>
          <c:cat>
            <c:strRef>
              <c:f>Лист1!$A$2:$A$6</c:f>
              <c:strCache>
                <c:ptCount val="5"/>
                <c:pt idx="0">
                  <c:v>свыше  700 чел.</c:v>
                </c:pt>
                <c:pt idx="1">
                  <c:v>от 500 до 700 чел.</c:v>
                </c:pt>
                <c:pt idx="2">
                  <c:v>от 320 до 500 чел.</c:v>
                </c:pt>
                <c:pt idx="3">
                  <c:v>от 100 до 320 чел. </c:v>
                </c:pt>
                <c:pt idx="4">
                  <c:v>менее 100 чел.</c:v>
                </c:pt>
              </c:strCache>
            </c:strRef>
          </c:cat>
          <c:val>
            <c:numRef>
              <c:f>Лист1!$C$2:$C$6</c:f>
              <c:numCache>
                <c:formatCode>General</c:formatCode>
                <c:ptCount val="5"/>
                <c:pt idx="2" formatCode="#\ ##0.0">
                  <c:v>628</c:v>
                </c:pt>
                <c:pt idx="3" formatCode="#\ ##0.0">
                  <c:v>911</c:v>
                </c:pt>
                <c:pt idx="4" formatCode="#\ ##0.0">
                  <c:v>1835</c:v>
                </c:pt>
              </c:numCache>
            </c:numRef>
          </c:val>
        </c:ser>
        <c:dLbls/>
        <c:shape val="cylinder"/>
        <c:axId val="111678592"/>
        <c:axId val="111680128"/>
        <c:axId val="0"/>
      </c:bar3DChart>
      <c:catAx>
        <c:axId val="111678592"/>
        <c:scaling>
          <c:orientation val="minMax"/>
        </c:scaling>
        <c:axPos val="b"/>
        <c:numFmt formatCode="General" sourceLinked="1"/>
        <c:majorTickMark val="cross"/>
        <c:tickLblPos val="nextTo"/>
        <c:spPr>
          <a:ln>
            <a:solidFill>
              <a:sysClr val="windowText" lastClr="000000"/>
            </a:solidFill>
          </a:ln>
        </c:spPr>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111680128"/>
        <c:crosses val="autoZero"/>
        <c:auto val="1"/>
        <c:lblAlgn val="ctr"/>
        <c:lblOffset val="100"/>
      </c:catAx>
      <c:valAx>
        <c:axId val="111680128"/>
        <c:scaling>
          <c:orientation val="minMax"/>
        </c:scaling>
        <c:axPos val="l"/>
        <c:majorGridlines/>
        <c:numFmt formatCode="#\ ##0.0" sourceLinked="1"/>
        <c:majorTickMark val="cross"/>
        <c:tickLblPos val="nextTo"/>
        <c:spPr>
          <a:ln>
            <a:solidFill>
              <a:schemeClr val="tx1"/>
            </a:solidFill>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111678592"/>
        <c:crosses val="autoZero"/>
        <c:crossBetween val="between"/>
      </c:valAx>
      <c:spPr>
        <a:noFill/>
        <a:ln w="25400">
          <a:noFill/>
        </a:ln>
      </c:spPr>
    </c:plotArea>
    <c:legend>
      <c:legendPos val="b"/>
      <c:layout>
        <c:manualLayout>
          <c:xMode val="edge"/>
          <c:yMode val="edge"/>
          <c:x val="2.559395425795323E-2"/>
          <c:y val="0.90978783902012261"/>
          <c:w val="0.85337072806286696"/>
          <c:h val="9.0212160979877526E-2"/>
        </c:manualLayout>
      </c:layout>
      <c:txPr>
        <a:bodyPr/>
        <a:lstStyle/>
        <a:p>
          <a:pPr>
            <a:defRPr sz="845" b="1" i="0" u="none" strike="noStrike" baseline="0">
              <a:solidFill>
                <a:srgbClr val="000000"/>
              </a:solidFill>
              <a:latin typeface="Times New Roman"/>
              <a:ea typeface="Times New Roman"/>
              <a:cs typeface="Times New Roman"/>
            </a:defRPr>
          </a:pPr>
          <a:endParaRPr lang="ru-RU"/>
        </a:p>
      </c:txPr>
    </c:legend>
    <c:plotVisOnly val="1"/>
    <c:dispBlanksAs val="gap"/>
  </c:chart>
  <c:spPr>
    <a:ln>
      <a:noFill/>
    </a:ln>
  </c:spPr>
  <c:txPr>
    <a:bodyPr/>
    <a:lstStyle/>
    <a:p>
      <a:pPr>
        <a:defRPr sz="900" b="0" i="0" u="none" strike="noStrike" baseline="0">
          <a:solidFill>
            <a:srgbClr val="000000"/>
          </a:solidFill>
          <a:latin typeface="Times New Roman"/>
          <a:ea typeface="Times New Roman"/>
          <a:cs typeface="Times New Roman"/>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8.2621229723333758E-2"/>
          <c:y val="7.4793250372252484E-2"/>
          <c:w val="0.90147834352300593"/>
          <c:h val="0.62851226886319667"/>
        </c:manualLayout>
      </c:layout>
      <c:lineChart>
        <c:grouping val="standard"/>
        <c:ser>
          <c:idx val="0"/>
          <c:order val="0"/>
          <c:tx>
            <c:strRef>
              <c:f>Лист1!$A$2</c:f>
              <c:strCache>
                <c:ptCount val="1"/>
                <c:pt idx="0">
                  <c:v>количество получателей пенсий из ЕГФСС</c:v>
                </c:pt>
              </c:strCache>
            </c:strRef>
          </c:tx>
          <c:spPr>
            <a:ln w="34925">
              <a:solidFill>
                <a:schemeClr val="tx1">
                  <a:lumMod val="65000"/>
                  <a:lumOff val="35000"/>
                </a:schemeClr>
              </a:solidFill>
            </a:ln>
          </c:spPr>
          <c:marker>
            <c:spPr>
              <a:solidFill>
                <a:schemeClr val="tx1">
                  <a:lumMod val="65000"/>
                  <a:lumOff val="35000"/>
                </a:schemeClr>
              </a:solidFill>
              <a:ln w="6350">
                <a:solidFill>
                  <a:schemeClr val="tx1">
                    <a:lumMod val="65000"/>
                    <a:lumOff val="35000"/>
                  </a:schemeClr>
                </a:solidFill>
              </a:ln>
            </c:spPr>
          </c:marker>
          <c:dLbls>
            <c:dLbl>
              <c:idx val="0"/>
              <c:layout>
                <c:manualLayout>
                  <c:x val="-2.9798920637731277E-2"/>
                  <c:y val="-6.9193752040284939E-2"/>
                </c:manualLayout>
              </c:layout>
              <c:showVal val="1"/>
              <c:extLst>
                <c:ext xmlns:c15="http://schemas.microsoft.com/office/drawing/2012/chart" uri="{CE6537A1-D6FC-4f65-9D91-7224C49458BB}">
                  <c15:layout/>
                </c:ext>
              </c:extLst>
            </c:dLbl>
            <c:dLbl>
              <c:idx val="1"/>
              <c:layout>
                <c:manualLayout>
                  <c:x val="-4.7678273020370074E-2"/>
                  <c:y val="4.6129168026856501E-2"/>
                </c:manualLayout>
              </c:layout>
              <c:showVal val="1"/>
              <c:extLst>
                <c:ext xmlns:c15="http://schemas.microsoft.com/office/drawing/2012/chart" uri="{CE6537A1-D6FC-4f65-9D91-7224C49458BB}">
                  <c15:layout/>
                </c:ext>
              </c:extLst>
            </c:dLbl>
            <c:dLbl>
              <c:idx val="2"/>
              <c:layout>
                <c:manualLayout>
                  <c:x val="-4.5691678311188026E-2"/>
                  <c:y val="7.4959898043642073E-2"/>
                </c:manualLayout>
              </c:layout>
              <c:showVal val="1"/>
              <c:extLst>
                <c:ext xmlns:c15="http://schemas.microsoft.com/office/drawing/2012/chart" uri="{CE6537A1-D6FC-4f65-9D91-7224C49458BB}">
                  <c15:layout/>
                </c:ext>
              </c:extLst>
            </c:dLbl>
            <c:dLbl>
              <c:idx val="3"/>
              <c:layout>
                <c:manualLayout>
                  <c:x val="-6.1584435984644768E-2"/>
                  <c:y val="6.3427606036927903E-2"/>
                </c:manualLayout>
              </c:layout>
              <c:showVal val="1"/>
              <c:extLst>
                <c:ext xmlns:c15="http://schemas.microsoft.com/office/drawing/2012/chart" uri="{CE6537A1-D6FC-4f65-9D91-7224C49458BB}">
                  <c15:layout/>
                </c:ext>
              </c:extLst>
            </c:dLbl>
            <c:dLbl>
              <c:idx val="4"/>
              <c:layout>
                <c:manualLayout>
                  <c:x val="-1.8797436687569585E-2"/>
                  <c:y val="-5.1474000390091694E-2"/>
                </c:manualLayout>
              </c:layout>
              <c:showVal val="1"/>
              <c:extLst>
                <c:ext xmlns:c15="http://schemas.microsoft.com/office/drawing/2012/chart" uri="{CE6537A1-D6FC-4f65-9D91-7224C49458BB}">
                  <c15:layout/>
                </c:ext>
              </c:extLst>
            </c:dLbl>
            <c:dLbl>
              <c:idx val="5"/>
              <c:layout>
                <c:manualLayout>
                  <c:x val="-3.5758704765277601E-2"/>
                  <c:y val="-5.1895314030213795E-2"/>
                </c:manualLayout>
              </c:layout>
              <c:showVal val="1"/>
              <c:extLst>
                <c:ext xmlns:c15="http://schemas.microsoft.com/office/drawing/2012/chart" uri="{CE6537A1-D6FC-4f65-9D91-7224C49458BB}">
                  <c15:layout/>
                </c:ext>
              </c:extLst>
            </c:dLbl>
            <c:dLbl>
              <c:idx val="6"/>
              <c:layout>
                <c:manualLayout>
                  <c:x val="-4.3705083602005916E-2"/>
                  <c:y val="5.6355735814886433E-2"/>
                </c:manualLayout>
              </c:layout>
              <c:showVal val="1"/>
              <c:extLst>
                <c:ext xmlns:c15="http://schemas.microsoft.com/office/drawing/2012/chart" uri="{CE6537A1-D6FC-4f65-9D91-7224C49458BB}">
                  <c15:layout/>
                </c:ext>
              </c:extLst>
            </c:dLbl>
            <c:spPr>
              <a:noFill/>
              <a:ln>
                <a:noFill/>
              </a:ln>
              <a:effectLst/>
            </c:spPr>
            <c:txPr>
              <a:bodyPr/>
              <a:lstStyle/>
              <a:p>
                <a:pPr>
                  <a:defRPr sz="890" b="1" i="1">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Лист1!$B$1:$H$1</c:f>
              <c:strCache>
                <c:ptCount val="7"/>
                <c:pt idx="0">
                  <c:v>2011</c:v>
                </c:pt>
                <c:pt idx="1">
                  <c:v>2012</c:v>
                </c:pt>
                <c:pt idx="2">
                  <c:v>2013</c:v>
                </c:pt>
                <c:pt idx="3">
                  <c:v>2014</c:v>
                </c:pt>
                <c:pt idx="4">
                  <c:v>2015</c:v>
                </c:pt>
                <c:pt idx="5">
                  <c:v>2016</c:v>
                </c:pt>
                <c:pt idx="6">
                  <c:v>2017</c:v>
                </c:pt>
              </c:strCache>
            </c:strRef>
          </c:cat>
          <c:val>
            <c:numRef>
              <c:f>Лист1!$B$2:$H$2</c:f>
              <c:numCache>
                <c:formatCode>#,##0</c:formatCode>
                <c:ptCount val="7"/>
                <c:pt idx="0">
                  <c:v>138131</c:v>
                </c:pt>
                <c:pt idx="1">
                  <c:v>139172</c:v>
                </c:pt>
                <c:pt idx="2">
                  <c:v>140798</c:v>
                </c:pt>
                <c:pt idx="3">
                  <c:v>141288</c:v>
                </c:pt>
                <c:pt idx="4">
                  <c:v>125021</c:v>
                </c:pt>
                <c:pt idx="5">
                  <c:v>125997</c:v>
                </c:pt>
                <c:pt idx="6">
                  <c:v>118976</c:v>
                </c:pt>
              </c:numCache>
            </c:numRef>
          </c:val>
        </c:ser>
        <c:ser>
          <c:idx val="1"/>
          <c:order val="1"/>
          <c:tx>
            <c:strRef>
              <c:f>Лист1!$A$3</c:f>
              <c:strCache>
                <c:ptCount val="1"/>
                <c:pt idx="0">
                  <c:v>численность занятого населения</c:v>
                </c:pt>
              </c:strCache>
            </c:strRef>
          </c:tx>
          <c:spPr>
            <a:ln w="25400">
              <a:solidFill>
                <a:schemeClr val="tx1"/>
              </a:solidFill>
              <a:prstDash val="dash"/>
              <a:tailEnd type="triangle"/>
            </a:ln>
          </c:spPr>
          <c:marker>
            <c:symbol val="none"/>
          </c:marker>
          <c:dLbls>
            <c:dLbl>
              <c:idx val="0"/>
              <c:layout>
                <c:manualLayout>
                  <c:x val="-3.7745299474459724E-2"/>
                  <c:y val="3.459687602014247E-2"/>
                </c:manualLayout>
              </c:layout>
              <c:showVal val="1"/>
              <c:extLst>
                <c:ext xmlns:c15="http://schemas.microsoft.com/office/drawing/2012/chart" uri="{CE6537A1-D6FC-4f65-9D91-7224C49458BB}">
                  <c15:layout/>
                </c:ext>
              </c:extLst>
            </c:dLbl>
            <c:dLbl>
              <c:idx val="1"/>
              <c:layout>
                <c:manualLayout>
                  <c:x val="-4.5691678311187978E-2"/>
                  <c:y val="-4.6129168026856571E-2"/>
                </c:manualLayout>
              </c:layout>
              <c:showVal val="1"/>
              <c:extLst>
                <c:ext xmlns:c15="http://schemas.microsoft.com/office/drawing/2012/chart" uri="{CE6537A1-D6FC-4f65-9D91-7224C49458BB}">
                  <c15:layout/>
                </c:ext>
              </c:extLst>
            </c:dLbl>
            <c:dLbl>
              <c:idx val="2"/>
              <c:layout>
                <c:manualLayout>
                  <c:x val="-5.165146243873428E-2"/>
                  <c:y val="-4.0363022023499603E-2"/>
                </c:manualLayout>
              </c:layout>
              <c:showVal val="1"/>
              <c:extLst>
                <c:ext xmlns:c15="http://schemas.microsoft.com/office/drawing/2012/chart" uri="{CE6537A1-D6FC-4f65-9D91-7224C49458BB}">
                  <c15:layout/>
                </c:ext>
              </c:extLst>
            </c:dLbl>
            <c:dLbl>
              <c:idx val="3"/>
              <c:layout>
                <c:manualLayout>
                  <c:x val="-4.7678273020370095E-2"/>
                  <c:y val="-4.0363022023499603E-2"/>
                </c:manualLayout>
              </c:layout>
              <c:showVal val="1"/>
              <c:extLst>
                <c:ext xmlns:c15="http://schemas.microsoft.com/office/drawing/2012/chart" uri="{CE6537A1-D6FC-4f65-9D91-7224C49458BB}">
                  <c15:layout/>
                </c:ext>
              </c:extLst>
            </c:dLbl>
            <c:dLbl>
              <c:idx val="4"/>
              <c:layout>
                <c:manualLayout>
                  <c:x val="-4.1666712290560876E-2"/>
                  <c:y val="-5.9394936052532932E-2"/>
                </c:manualLayout>
              </c:layout>
              <c:showVal val="1"/>
              <c:extLst>
                <c:ext xmlns:c15="http://schemas.microsoft.com/office/drawing/2012/chart" uri="{CE6537A1-D6FC-4f65-9D91-7224C49458BB}">
                  <c15:layout/>
                </c:ext>
              </c:extLst>
            </c:dLbl>
            <c:dLbl>
              <c:idx val="5"/>
              <c:layout>
                <c:manualLayout>
                  <c:x val="-4.1010353912629582E-2"/>
                  <c:y val="-7.9584165527436704E-2"/>
                </c:manualLayout>
              </c:layout>
              <c:showVal val="1"/>
              <c:extLst>
                <c:ext xmlns:c15="http://schemas.microsoft.com/office/drawing/2012/chart" uri="{CE6537A1-D6FC-4f65-9D91-7224C49458BB}">
                  <c15:layout/>
                </c:ext>
              </c:extLst>
            </c:dLbl>
            <c:dLbl>
              <c:idx val="6"/>
              <c:layout>
                <c:manualLayout>
                  <c:x val="-4.8662967012047476E-2"/>
                  <c:y val="-7.9364870368411444E-2"/>
                </c:manualLayout>
              </c:layout>
              <c:showVal val="1"/>
              <c:extLst>
                <c:ext xmlns:c15="http://schemas.microsoft.com/office/drawing/2012/chart" uri="{CE6537A1-D6FC-4f65-9D91-7224C49458BB}">
                  <c15:layout/>
                </c:ext>
              </c:extLst>
            </c:dLbl>
            <c:spPr>
              <a:noFill/>
              <a:ln>
                <a:noFill/>
              </a:ln>
              <a:effectLst/>
            </c:spPr>
            <c:txPr>
              <a:bodyPr/>
              <a:lstStyle/>
              <a:p>
                <a:pPr>
                  <a:defRPr sz="890" b="1" i="0">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Лист1!$B$1:$H$1</c:f>
              <c:strCache>
                <c:ptCount val="7"/>
                <c:pt idx="0">
                  <c:v>2011</c:v>
                </c:pt>
                <c:pt idx="1">
                  <c:v>2012</c:v>
                </c:pt>
                <c:pt idx="2">
                  <c:v>2013</c:v>
                </c:pt>
                <c:pt idx="3">
                  <c:v>2014</c:v>
                </c:pt>
                <c:pt idx="4">
                  <c:v>2015</c:v>
                </c:pt>
                <c:pt idx="5">
                  <c:v>2016</c:v>
                </c:pt>
                <c:pt idx="6">
                  <c:v>2017</c:v>
                </c:pt>
              </c:strCache>
            </c:strRef>
          </c:cat>
          <c:val>
            <c:numRef>
              <c:f>Лист1!$B$3:$H$3</c:f>
              <c:numCache>
                <c:formatCode>#,##0</c:formatCode>
                <c:ptCount val="7"/>
                <c:pt idx="0">
                  <c:v>137300</c:v>
                </c:pt>
                <c:pt idx="1">
                  <c:v>140600</c:v>
                </c:pt>
                <c:pt idx="2">
                  <c:v>141068</c:v>
                </c:pt>
                <c:pt idx="3">
                  <c:v>142366</c:v>
                </c:pt>
                <c:pt idx="4">
                  <c:v>136372</c:v>
                </c:pt>
                <c:pt idx="5">
                  <c:v>132302</c:v>
                </c:pt>
                <c:pt idx="6">
                  <c:v>133500</c:v>
                </c:pt>
              </c:numCache>
            </c:numRef>
          </c:val>
        </c:ser>
        <c:dLbls/>
        <c:marker val="1"/>
        <c:axId val="111816064"/>
        <c:axId val="111817856"/>
      </c:lineChart>
      <c:catAx>
        <c:axId val="111816064"/>
        <c:scaling>
          <c:orientation val="minMax"/>
        </c:scaling>
        <c:axPos val="b"/>
        <c:numFmt formatCode="General" sourceLinked="0"/>
        <c:tickLblPos val="nextTo"/>
        <c:txPr>
          <a:bodyPr/>
          <a:lstStyle/>
          <a:p>
            <a:pPr>
              <a:defRPr sz="890" b="1">
                <a:latin typeface="Times New Roman" pitchFamily="18" charset="0"/>
                <a:cs typeface="Times New Roman" pitchFamily="18" charset="0"/>
              </a:defRPr>
            </a:pPr>
            <a:endParaRPr lang="ru-RU"/>
          </a:p>
        </c:txPr>
        <c:crossAx val="111817856"/>
        <c:crosses val="autoZero"/>
        <c:auto val="1"/>
        <c:lblAlgn val="ctr"/>
        <c:lblOffset val="100"/>
      </c:catAx>
      <c:valAx>
        <c:axId val="111817856"/>
        <c:scaling>
          <c:orientation val="minMax"/>
          <c:min val="115000"/>
        </c:scaling>
        <c:axPos val="l"/>
        <c:majorGridlines/>
        <c:numFmt formatCode="#,##0" sourceLinked="1"/>
        <c:tickLblPos val="nextTo"/>
        <c:txPr>
          <a:bodyPr/>
          <a:lstStyle/>
          <a:p>
            <a:pPr>
              <a:defRPr sz="890" b="1">
                <a:latin typeface="Times New Roman" pitchFamily="18" charset="0"/>
                <a:cs typeface="Times New Roman" pitchFamily="18" charset="0"/>
              </a:defRPr>
            </a:pPr>
            <a:endParaRPr lang="ru-RU"/>
          </a:p>
        </c:txPr>
        <c:crossAx val="111816064"/>
        <c:crosses val="autoZero"/>
        <c:crossBetween val="between"/>
      </c:valAx>
    </c:plotArea>
    <c:legend>
      <c:legendPos val="b"/>
      <c:layout>
        <c:manualLayout>
          <c:xMode val="edge"/>
          <c:yMode val="edge"/>
          <c:x val="5.4118750497626336E-2"/>
          <c:y val="0.80773791950017149"/>
          <c:w val="0.90757172584555001"/>
          <c:h val="8.2513314651312009E-2"/>
        </c:manualLayout>
      </c:layout>
      <c:txPr>
        <a:bodyPr/>
        <a:lstStyle/>
        <a:p>
          <a:pPr>
            <a:defRPr sz="890" b="1">
              <a:latin typeface="Times New Roman" pitchFamily="18" charset="0"/>
              <a:cs typeface="Times New Roman" pitchFamily="18" charset="0"/>
            </a:defRPr>
          </a:pPr>
          <a:endParaRPr lang="ru-RU"/>
        </a:p>
      </c:txPr>
    </c:legend>
    <c:plotVisOnly val="1"/>
    <c:dispBlanksAs val="gap"/>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2" b="1" i="0" u="none" strike="noStrike" kern="1200" baseline="0">
                <a:solidFill>
                  <a:sysClr val="windowText" lastClr="000000"/>
                </a:solidFill>
                <a:latin typeface="+mn-lt"/>
                <a:ea typeface="+mn-ea"/>
                <a:cs typeface="+mn-cs"/>
              </a:defRPr>
            </a:pPr>
            <a:r>
              <a:rPr lang="ru-RU" sz="1200" b="1" i="0" baseline="0">
                <a:effectLst/>
                <a:latin typeface="Times New Roman" pitchFamily="18" charset="0"/>
                <a:cs typeface="Times New Roman" pitchFamily="18" charset="0"/>
              </a:rPr>
              <a:t>Динамика доходов, расходов и дефицита ЕГФСС ПМР на цели пенсионного обеспечения за 2011-2017гг., млн руб.</a:t>
            </a:r>
            <a:endParaRPr lang="ru-RU" sz="1400"/>
          </a:p>
        </c:rich>
      </c:tx>
      <c:layout>
        <c:manualLayout>
          <c:xMode val="edge"/>
          <c:yMode val="edge"/>
          <c:x val="0.14616694263343591"/>
          <c:y val="4.0094517046824979E-3"/>
        </c:manualLayout>
      </c:layout>
    </c:title>
    <c:plotArea>
      <c:layout>
        <c:manualLayout>
          <c:layoutTarget val="inner"/>
          <c:xMode val="edge"/>
          <c:yMode val="edge"/>
          <c:x val="7.3979147610021473E-2"/>
          <c:y val="0.18016183633119667"/>
          <c:w val="0.91538943956899665"/>
          <c:h val="0.61997550272460389"/>
        </c:manualLayout>
      </c:layout>
      <c:barChart>
        <c:barDir val="col"/>
        <c:grouping val="clustered"/>
        <c:ser>
          <c:idx val="0"/>
          <c:order val="0"/>
          <c:tx>
            <c:strRef>
              <c:f>Лист5!$B$5</c:f>
              <c:strCache>
                <c:ptCount val="1"/>
                <c:pt idx="0">
                  <c:v>Расходы </c:v>
                </c:pt>
              </c:strCache>
            </c:strRef>
          </c:tx>
          <c:spPr>
            <a:solidFill>
              <a:sysClr val="windowText" lastClr="000000">
                <a:lumMod val="75000"/>
                <a:lumOff val="25000"/>
              </a:sysClr>
            </a:solidFill>
            <a:ln>
              <a:solidFill>
                <a:sysClr val="windowText" lastClr="000000"/>
              </a:solidFill>
            </a:ln>
          </c:spPr>
          <c:dLbls>
            <c:dLbl>
              <c:idx val="0"/>
              <c:layout>
                <c:manualLayout>
                  <c:x val="-3.3259475280904451E-4"/>
                  <c:y val="-1.0265708636736325E-2"/>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1 872,9</a:t>
                    </a:r>
                  </a:p>
                </c:rich>
              </c:tx>
              <c:spPr>
                <a:noFill/>
                <a:ln w="25411">
                  <a:noFill/>
                </a:ln>
              </c:spPr>
              <c:dLblPos val="outEnd"/>
              <c:showVal val="1"/>
              <c:extLst>
                <c:ext xmlns:c15="http://schemas.microsoft.com/office/drawing/2012/chart" uri="{CE6537A1-D6FC-4f65-9D91-7224C49458BB}">
                  <c15:layout/>
                </c:ext>
              </c:extLst>
            </c:dLbl>
            <c:dLbl>
              <c:idx val="1"/>
              <c:layout>
                <c:manualLayout>
                  <c:x val="2.1353237016223515E-3"/>
                  <c:y val="-8.2593273277700822E-3"/>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2 373,5</a:t>
                    </a:r>
                  </a:p>
                </c:rich>
              </c:tx>
              <c:spPr>
                <a:noFill/>
                <a:ln w="25411">
                  <a:noFill/>
                </a:ln>
              </c:spPr>
              <c:dLblPos val="outEnd"/>
              <c:showVal val="1"/>
              <c:extLst>
                <c:ext xmlns:c15="http://schemas.microsoft.com/office/drawing/2012/chart" uri="{CE6537A1-D6FC-4f65-9D91-7224C49458BB}">
                  <c15:layout/>
                </c:ext>
              </c:extLst>
            </c:dLbl>
            <c:dLbl>
              <c:idx val="2"/>
              <c:layout>
                <c:manualLayout>
                  <c:x val="2.1353237016223515E-3"/>
                  <c:y val="2.0720648999807627E-2"/>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2 344,1</a:t>
                    </a:r>
                  </a:p>
                </c:rich>
              </c:tx>
              <c:spPr>
                <a:noFill/>
                <a:ln w="25411">
                  <a:noFill/>
                </a:ln>
              </c:spPr>
              <c:dLblPos val="outEnd"/>
              <c:showVal val="1"/>
              <c:extLst>
                <c:ext xmlns:c15="http://schemas.microsoft.com/office/drawing/2012/chart" uri="{CE6537A1-D6FC-4f65-9D91-7224C49458BB}">
                  <c15:layout/>
                </c:ext>
              </c:extLst>
            </c:dLbl>
            <c:dLbl>
              <c:idx val="3"/>
              <c:layout>
                <c:manualLayout>
                  <c:x val="7.8294297930410178E-17"/>
                  <c:y val="1.5736182284466205E-2"/>
                </c:manualLayout>
              </c:layout>
              <c:tx>
                <c:rich>
                  <a:bodyPr/>
                  <a:lstStyle/>
                  <a:p>
                    <a:r>
                      <a:rPr lang="en-US"/>
                      <a:t>2 507,6</a:t>
                    </a:r>
                  </a:p>
                </c:rich>
              </c:tx>
              <c:dLblPos val="outEnd"/>
              <c:showVal val="1"/>
              <c:extLst>
                <c:ext xmlns:c15="http://schemas.microsoft.com/office/drawing/2012/chart" uri="{CE6537A1-D6FC-4f65-9D91-7224C49458BB}">
                  <c15:layout/>
                </c:ext>
              </c:extLst>
            </c:dLbl>
            <c:dLbl>
              <c:idx val="4"/>
              <c:layout>
                <c:manualLayout>
                  <c:x val="2.1353237016223515E-3"/>
                  <c:y val="1.5736182284466205E-2"/>
                </c:manualLayout>
              </c:layout>
              <c:tx>
                <c:rich>
                  <a:bodyPr/>
                  <a:lstStyle/>
                  <a:p>
                    <a:r>
                      <a:rPr lang="en-US"/>
                      <a:t>2 197,8</a:t>
                    </a:r>
                  </a:p>
                </c:rich>
              </c:tx>
              <c:dLblPos val="outEnd"/>
              <c:showVal val="1"/>
              <c:extLst>
                <c:ext xmlns:c15="http://schemas.microsoft.com/office/drawing/2012/chart" uri="{CE6537A1-D6FC-4f65-9D91-7224C49458BB}">
                  <c15:layout/>
                </c:ext>
              </c:extLst>
            </c:dLbl>
            <c:dLbl>
              <c:idx val="5"/>
              <c:layout>
                <c:manualLayout>
                  <c:x val="4.2735021150325601E-3"/>
                  <c:y val="1.8139678569307541E-2"/>
                </c:manualLayout>
              </c:layout>
              <c:tx>
                <c:rich>
                  <a:bodyPr/>
                  <a:lstStyle/>
                  <a:p>
                    <a:r>
                      <a:rPr lang="en-US"/>
                      <a:t>2 192,2</a:t>
                    </a:r>
                  </a:p>
                </c:rich>
              </c:tx>
              <c:dLblPos val="outEnd"/>
              <c:showVal val="1"/>
              <c:extLst>
                <c:ext xmlns:c15="http://schemas.microsoft.com/office/drawing/2012/chart" uri="{CE6537A1-D6FC-4f65-9D91-7224C49458BB}">
                  <c15:layout/>
                </c:ext>
              </c:extLst>
            </c:dLbl>
            <c:dLbl>
              <c:idx val="6"/>
              <c:layout>
                <c:manualLayout>
                  <c:x val="0"/>
                  <c:y val="1.2676364917611115E-2"/>
                </c:manualLayout>
              </c:layout>
              <c:dLblPos val="outEnd"/>
              <c:showVal val="1"/>
              <c:extLst>
                <c:ext xmlns:c15="http://schemas.microsoft.com/office/drawing/2012/chart" uri="{CE6537A1-D6FC-4f65-9D91-7224C49458BB}">
                  <c15:layout/>
                </c:ext>
              </c:extLst>
            </c:dLbl>
            <c:spPr>
              <a:noFill/>
              <a:ln w="25411">
                <a:noFill/>
              </a:ln>
            </c:spPr>
            <c:txPr>
              <a:bodyPr/>
              <a:lstStyle/>
              <a:p>
                <a:pPr>
                  <a:defRPr sz="850" b="1">
                    <a:latin typeface="Times New Roman" pitchFamily="18" charset="0"/>
                    <a:cs typeface="Times New Roman" pitchFamily="18" charset="0"/>
                  </a:defRPr>
                </a:pPr>
                <a:endParaRPr lang="ru-RU"/>
              </a:p>
            </c:txPr>
            <c:dLblPos val="outEnd"/>
            <c:showVal val="1"/>
            <c:extLst>
              <c:ext xmlns:c15="http://schemas.microsoft.com/office/drawing/2012/chart" uri="{CE6537A1-D6FC-4f65-9D91-7224C49458BB}">
                <c15:showLeaderLines val="0"/>
              </c:ext>
            </c:extLst>
          </c:dLbls>
          <c:cat>
            <c:numRef>
              <c:f>Лист5!$C$4:$I$4</c:f>
              <c:numCache>
                <c:formatCode>General</c:formatCode>
                <c:ptCount val="7"/>
                <c:pt idx="0">
                  <c:v>2011</c:v>
                </c:pt>
                <c:pt idx="1">
                  <c:v>2012</c:v>
                </c:pt>
                <c:pt idx="2">
                  <c:v>2013</c:v>
                </c:pt>
                <c:pt idx="3">
                  <c:v>2014</c:v>
                </c:pt>
                <c:pt idx="4">
                  <c:v>2015</c:v>
                </c:pt>
                <c:pt idx="5">
                  <c:v>2016</c:v>
                </c:pt>
                <c:pt idx="6">
                  <c:v>2017</c:v>
                </c:pt>
              </c:numCache>
            </c:numRef>
          </c:cat>
          <c:val>
            <c:numRef>
              <c:f>Лист5!$C$5:$I$5</c:f>
              <c:numCache>
                <c:formatCode>#,##0.0</c:formatCode>
                <c:ptCount val="7"/>
                <c:pt idx="0">
                  <c:v>1872.9070670000053</c:v>
                </c:pt>
                <c:pt idx="1">
                  <c:v>2373.50999</c:v>
                </c:pt>
                <c:pt idx="2">
                  <c:v>2344.12</c:v>
                </c:pt>
                <c:pt idx="3">
                  <c:v>2507.6</c:v>
                </c:pt>
                <c:pt idx="4">
                  <c:v>2197.79</c:v>
                </c:pt>
                <c:pt idx="5">
                  <c:v>2192.15</c:v>
                </c:pt>
                <c:pt idx="6">
                  <c:v>2064.09</c:v>
                </c:pt>
              </c:numCache>
            </c:numRef>
          </c:val>
        </c:ser>
        <c:ser>
          <c:idx val="1"/>
          <c:order val="1"/>
          <c:tx>
            <c:strRef>
              <c:f>Лист5!$B$6</c:f>
              <c:strCache>
                <c:ptCount val="1"/>
                <c:pt idx="0">
                  <c:v>Доходы </c:v>
                </c:pt>
              </c:strCache>
            </c:strRef>
          </c:tx>
          <c:spPr>
            <a:blipFill>
              <a:blip xmlns:r="http://schemas.openxmlformats.org/officeDocument/2006/relationships" r:embed="rId2"/>
              <a:tile tx="0" ty="0" sx="100000" sy="100000" flip="none" algn="tl"/>
            </a:blipFill>
            <a:ln>
              <a:solidFill>
                <a:sysClr val="windowText" lastClr="000000"/>
              </a:solidFill>
            </a:ln>
          </c:spPr>
          <c:dLbls>
            <c:dLbl>
              <c:idx val="0"/>
              <c:layout>
                <c:manualLayout>
                  <c:x val="2.1705985766302192E-2"/>
                  <c:y val="6.9991936755416928E-3"/>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1 147,0</a:t>
                    </a:r>
                  </a:p>
                </c:rich>
              </c:tx>
              <c:spPr>
                <a:noFill/>
                <a:ln w="25411">
                  <a:noFill/>
                </a:ln>
              </c:spPr>
              <c:dLblPos val="outEnd"/>
              <c:showVal val="1"/>
              <c:extLst>
                <c:ext xmlns:c15="http://schemas.microsoft.com/office/drawing/2012/chart" uri="{CE6537A1-D6FC-4f65-9D91-7224C49458BB}">
                  <c15:layout/>
                </c:ext>
              </c:extLst>
            </c:dLbl>
            <c:dLbl>
              <c:idx val="1"/>
              <c:layout>
                <c:manualLayout>
                  <c:x val="1.4705892164574678E-2"/>
                  <c:y val="-9.7989101605824979E-3"/>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1 327,2</a:t>
                    </a:r>
                  </a:p>
                </c:rich>
              </c:tx>
              <c:spPr>
                <a:noFill/>
                <a:ln w="25411">
                  <a:noFill/>
                </a:ln>
              </c:spPr>
              <c:dLblPos val="outEnd"/>
              <c:showVal val="1"/>
              <c:extLst>
                <c:ext xmlns:c15="http://schemas.microsoft.com/office/drawing/2012/chart" uri="{CE6537A1-D6FC-4f65-9D91-7224C49458BB}">
                  <c15:layout/>
                </c:ext>
              </c:extLst>
            </c:dLbl>
            <c:dLbl>
              <c:idx val="2"/>
              <c:layout>
                <c:manualLayout>
                  <c:x val="2.1705985766302192E-2"/>
                  <c:y val="-3.0651481044250582E-3"/>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1 447,6</a:t>
                    </a:r>
                  </a:p>
                </c:rich>
              </c:tx>
              <c:spPr>
                <a:noFill/>
                <a:ln w="25411">
                  <a:noFill/>
                </a:ln>
              </c:spPr>
              <c:dLblPos val="outEnd"/>
              <c:showVal val="1"/>
              <c:extLst>
                <c:ext xmlns:c15="http://schemas.microsoft.com/office/drawing/2012/chart" uri="{CE6537A1-D6FC-4f65-9D91-7224C49458BB}">
                  <c15:layout/>
                </c:ext>
              </c:extLst>
            </c:dLbl>
            <c:dLbl>
              <c:idx val="3"/>
              <c:layout>
                <c:manualLayout>
                  <c:x val="1.8824139447734933E-2"/>
                  <c:y val="7.8680911422331582E-3"/>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1 602,2</a:t>
                    </a:r>
                  </a:p>
                </c:rich>
              </c:tx>
              <c:spPr>
                <a:noFill/>
                <a:ln w="25411">
                  <a:noFill/>
                </a:ln>
              </c:spPr>
              <c:dLblPos val="outEnd"/>
              <c:showVal val="1"/>
              <c:extLst>
                <c:ext xmlns:c15="http://schemas.microsoft.com/office/drawing/2012/chart" uri="{CE6537A1-D6FC-4f65-9D91-7224C49458BB}">
                  <c15:layout/>
                </c:ext>
              </c:extLst>
            </c:dLbl>
            <c:dLbl>
              <c:idx val="4"/>
              <c:layout>
                <c:manualLayout>
                  <c:x val="1.2195585730384081E-2"/>
                  <c:y val="2.8123643728601051E-2"/>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1 292,7</a:t>
                    </a:r>
                  </a:p>
                </c:rich>
              </c:tx>
              <c:spPr>
                <a:noFill/>
                <a:ln w="25411">
                  <a:noFill/>
                </a:ln>
              </c:spPr>
              <c:dLblPos val="outEnd"/>
              <c:showVal val="1"/>
              <c:extLst>
                <c:ext xmlns:c15="http://schemas.microsoft.com/office/drawing/2012/chart" uri="{CE6537A1-D6FC-4f65-9D91-7224C49458BB}">
                  <c15:layout/>
                </c:ext>
              </c:extLst>
            </c:dLbl>
            <c:dLbl>
              <c:idx val="5"/>
              <c:layout>
                <c:manualLayout>
                  <c:x val="1.5317039192805545E-2"/>
                  <c:y val="5.7682403433476958E-3"/>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1 431,1</a:t>
                    </a:r>
                  </a:p>
                </c:rich>
              </c:tx>
              <c:spPr>
                <a:noFill/>
                <a:ln w="25411">
                  <a:noFill/>
                </a:ln>
              </c:spPr>
              <c:dLblPos val="outEnd"/>
              <c:showVal val="1"/>
              <c:extLst>
                <c:ext xmlns:c15="http://schemas.microsoft.com/office/drawing/2012/chart" uri="{CE6537A1-D6FC-4f65-9D91-7224C49458BB}">
                  <c15:layout/>
                </c:ext>
              </c:extLst>
            </c:dLbl>
            <c:dLbl>
              <c:idx val="6"/>
              <c:layout>
                <c:manualLayout>
                  <c:x val="1.7105456994338873E-2"/>
                  <c:y val="0"/>
                </c:manualLayout>
              </c:layout>
              <c:dLblPos val="outEnd"/>
              <c:showVal val="1"/>
              <c:extLst>
                <c:ext xmlns:c15="http://schemas.microsoft.com/office/drawing/2012/chart" uri="{CE6537A1-D6FC-4f65-9D91-7224C49458BB}">
                  <c15:layout/>
                </c:ext>
              </c:extLst>
            </c:dLbl>
            <c:spPr>
              <a:noFill/>
              <a:ln w="25411">
                <a:noFill/>
              </a:ln>
            </c:spPr>
            <c:txPr>
              <a:bodyPr/>
              <a:lstStyle/>
              <a:p>
                <a:pPr>
                  <a:defRPr sz="850" b="1">
                    <a:latin typeface="Times New Roman" pitchFamily="18" charset="0"/>
                    <a:cs typeface="Times New Roman" pitchFamily="18" charset="0"/>
                  </a:defRPr>
                </a:pPr>
                <a:endParaRPr lang="ru-RU"/>
              </a:p>
            </c:txPr>
            <c:dLblPos val="outEnd"/>
            <c:showVal val="1"/>
            <c:extLst>
              <c:ext xmlns:c15="http://schemas.microsoft.com/office/drawing/2012/chart" uri="{CE6537A1-D6FC-4f65-9D91-7224C49458BB}">
                <c15:showLeaderLines val="0"/>
              </c:ext>
            </c:extLst>
          </c:dLbls>
          <c:cat>
            <c:numRef>
              <c:f>Лист5!$C$4:$I$4</c:f>
              <c:numCache>
                <c:formatCode>General</c:formatCode>
                <c:ptCount val="7"/>
                <c:pt idx="0">
                  <c:v>2011</c:v>
                </c:pt>
                <c:pt idx="1">
                  <c:v>2012</c:v>
                </c:pt>
                <c:pt idx="2">
                  <c:v>2013</c:v>
                </c:pt>
                <c:pt idx="3">
                  <c:v>2014</c:v>
                </c:pt>
                <c:pt idx="4">
                  <c:v>2015</c:v>
                </c:pt>
                <c:pt idx="5">
                  <c:v>2016</c:v>
                </c:pt>
                <c:pt idx="6">
                  <c:v>2017</c:v>
                </c:pt>
              </c:numCache>
            </c:numRef>
          </c:cat>
          <c:val>
            <c:numRef>
              <c:f>Лист5!$C$6:$I$6</c:f>
              <c:numCache>
                <c:formatCode>#,##0.0</c:formatCode>
                <c:ptCount val="7"/>
                <c:pt idx="0">
                  <c:v>1147.031954</c:v>
                </c:pt>
                <c:pt idx="1">
                  <c:v>1327.160801</c:v>
                </c:pt>
                <c:pt idx="2">
                  <c:v>1447.6399999999999</c:v>
                </c:pt>
                <c:pt idx="3">
                  <c:v>1602.23</c:v>
                </c:pt>
                <c:pt idx="4">
                  <c:v>1292.7</c:v>
                </c:pt>
                <c:pt idx="5">
                  <c:v>1431.12</c:v>
                </c:pt>
                <c:pt idx="6">
                  <c:v>1337</c:v>
                </c:pt>
              </c:numCache>
            </c:numRef>
          </c:val>
        </c:ser>
        <c:ser>
          <c:idx val="2"/>
          <c:order val="2"/>
          <c:tx>
            <c:strRef>
              <c:f>Лист5!$B$7</c:f>
              <c:strCache>
                <c:ptCount val="1"/>
                <c:pt idx="0">
                  <c:v>Дефицит </c:v>
                </c:pt>
              </c:strCache>
            </c:strRef>
          </c:tx>
          <c:spPr>
            <a:solidFill>
              <a:sysClr val="window" lastClr="FFFFFF">
                <a:lumMod val="75000"/>
              </a:sysClr>
            </a:solidFill>
            <a:ln>
              <a:solidFill>
                <a:sysClr val="windowText" lastClr="000000"/>
              </a:solidFill>
            </a:ln>
          </c:spPr>
          <c:dLbls>
            <c:dLbl>
              <c:idx val="0"/>
              <c:layout>
                <c:manualLayout>
                  <c:x val="6.4265512692976874E-3"/>
                  <c:y val="1.46983652408738E-2"/>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741,7</a:t>
                    </a:r>
                  </a:p>
                </c:rich>
              </c:tx>
              <c:spPr>
                <a:noFill/>
                <a:ln w="25411">
                  <a:noFill/>
                </a:ln>
              </c:spPr>
              <c:dLblPos val="outEnd"/>
              <c:showVal val="1"/>
              <c:extLst>
                <c:ext xmlns:c15="http://schemas.microsoft.com/office/drawing/2012/chart" uri="{CE6537A1-D6FC-4f65-9D91-7224C49458BB}">
                  <c15:layout/>
                </c:ext>
              </c:extLst>
            </c:dLbl>
            <c:dLbl>
              <c:idx val="1"/>
              <c:layout>
                <c:manualLayout>
                  <c:x val="1.6226921026593569E-2"/>
                  <c:y val="1.6701740849689103E-2"/>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1 071,2</a:t>
                    </a:r>
                  </a:p>
                </c:rich>
              </c:tx>
              <c:spPr>
                <a:noFill/>
                <a:ln w="25411">
                  <a:noFill/>
                </a:ln>
              </c:spPr>
              <c:dLblPos val="outEnd"/>
              <c:showVal val="1"/>
              <c:extLst>
                <c:ext xmlns:c15="http://schemas.microsoft.com/office/drawing/2012/chart" uri="{CE6537A1-D6FC-4f65-9D91-7224C49458BB}">
                  <c15:layout/>
                </c:ext>
              </c:extLst>
            </c:dLbl>
            <c:dLbl>
              <c:idx val="2"/>
              <c:layout>
                <c:manualLayout>
                  <c:x val="1.7156737467499364E-2"/>
                  <c:y val="-2.4700849908727046E-3"/>
                </c:manualLayout>
              </c:layout>
              <c:spPr>
                <a:noFill/>
                <a:ln w="25411">
                  <a:noFill/>
                </a:ln>
              </c:spPr>
              <c:txPr>
                <a:bodyPr wrap="square" lIns="38100" tIns="19050" rIns="38100" bIns="19050" anchor="ctr">
                  <a:spAutoFit/>
                </a:bodyPr>
                <a:lstStyle/>
                <a:p>
                  <a:pPr>
                    <a:defRPr sz="850" b="1">
                      <a:latin typeface="Times New Roman" pitchFamily="18" charset="0"/>
                      <a:cs typeface="Times New Roman" pitchFamily="18" charset="0"/>
                    </a:defRPr>
                  </a:pPr>
                  <a:endParaRPr lang="ru-RU"/>
                </a:p>
              </c:txPr>
              <c:dLblPos val="outEnd"/>
              <c:showVal val="1"/>
              <c:extLst>
                <c:ext xmlns:c15="http://schemas.microsoft.com/office/drawing/2012/chart" uri="{CE6537A1-D6FC-4f65-9D91-7224C49458BB}">
                  <c15:layout/>
                </c:ext>
              </c:extLst>
            </c:dLbl>
            <c:dLbl>
              <c:idx val="3"/>
              <c:layout>
                <c:manualLayout>
                  <c:x val="9.8039940977636599E-3"/>
                  <c:y val="-1.7381047007507925E-3"/>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905,4</a:t>
                    </a:r>
                  </a:p>
                </c:rich>
              </c:tx>
              <c:spPr>
                <a:noFill/>
                <a:ln w="25411">
                  <a:noFill/>
                </a:ln>
              </c:spPr>
              <c:dLblPos val="outEnd"/>
              <c:showVal val="1"/>
              <c:extLst>
                <c:ext xmlns:c15="http://schemas.microsoft.com/office/drawing/2012/chart" uri="{CE6537A1-D6FC-4f65-9D91-7224C49458BB}">
                  <c15:layout/>
                </c:ext>
              </c:extLst>
            </c:dLbl>
            <c:dLbl>
              <c:idx val="4"/>
              <c:layout>
                <c:manualLayout>
                  <c:x val="1.3758814428140519E-2"/>
                  <c:y val="1.2960408930896465E-2"/>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905,1</a:t>
                    </a:r>
                  </a:p>
                </c:rich>
              </c:tx>
              <c:spPr>
                <a:noFill/>
                <a:ln w="25411">
                  <a:noFill/>
                </a:ln>
              </c:spPr>
              <c:dLblPos val="outEnd"/>
              <c:showVal val="1"/>
              <c:extLst>
                <c:ext xmlns:c15="http://schemas.microsoft.com/office/drawing/2012/chart" uri="{CE6537A1-D6FC-4f65-9D91-7224C49458BB}">
                  <c15:layout/>
                </c:ext>
              </c:extLst>
            </c:dLbl>
            <c:dLbl>
              <c:idx val="5"/>
              <c:layout>
                <c:manualLayout>
                  <c:x val="1.1663362586021846E-2"/>
                  <c:y val="1.7667059767064387E-2"/>
                </c:manualLayout>
              </c:layout>
              <c:tx>
                <c:rich>
                  <a:bodyPr wrap="square" lIns="38100" tIns="19050" rIns="38100" bIns="19050" anchor="ctr">
                    <a:spAutoFit/>
                  </a:bodyPr>
                  <a:lstStyle/>
                  <a:p>
                    <a:pPr>
                      <a:defRPr sz="850" b="1">
                        <a:latin typeface="Times New Roman" pitchFamily="18" charset="0"/>
                        <a:cs typeface="Times New Roman" pitchFamily="18" charset="0"/>
                      </a:defRPr>
                    </a:pPr>
                    <a:r>
                      <a:rPr lang="en-US" sz="850" b="1">
                        <a:latin typeface="Times New Roman" pitchFamily="18" charset="0"/>
                        <a:cs typeface="Times New Roman" pitchFamily="18" charset="0"/>
                      </a:rPr>
                      <a:t>761,0</a:t>
                    </a:r>
                  </a:p>
                </c:rich>
              </c:tx>
              <c:spPr>
                <a:noFill/>
                <a:ln w="25411">
                  <a:noFill/>
                </a:ln>
              </c:spPr>
              <c:dLblPos val="outEnd"/>
              <c:showVal val="1"/>
              <c:extLst>
                <c:ext xmlns:c15="http://schemas.microsoft.com/office/drawing/2012/chart" uri="{CE6537A1-D6FC-4f65-9D91-7224C49458BB}">
                  <c15:layout/>
                </c:ext>
              </c:extLst>
            </c:dLbl>
            <c:dLbl>
              <c:idx val="6"/>
              <c:layout>
                <c:manualLayout>
                  <c:x val="1.2829092745754151E-2"/>
                  <c:y val="2.5352729835222187E-2"/>
                </c:manualLayout>
              </c:layout>
              <c:dLblPos val="outEnd"/>
              <c:showVal val="1"/>
              <c:extLst>
                <c:ext xmlns:c15="http://schemas.microsoft.com/office/drawing/2012/chart" uri="{CE6537A1-D6FC-4f65-9D91-7224C49458BB}">
                  <c15:layout/>
                </c:ext>
              </c:extLst>
            </c:dLbl>
            <c:spPr>
              <a:noFill/>
              <a:ln w="25411">
                <a:noFill/>
              </a:ln>
            </c:spPr>
            <c:txPr>
              <a:bodyPr/>
              <a:lstStyle/>
              <a:p>
                <a:pPr>
                  <a:defRPr sz="850" b="1">
                    <a:latin typeface="Times New Roman" pitchFamily="18" charset="0"/>
                    <a:cs typeface="Times New Roman" pitchFamily="18" charset="0"/>
                  </a:defRPr>
                </a:pPr>
                <a:endParaRPr lang="ru-RU"/>
              </a:p>
            </c:txPr>
            <c:dLblPos val="outEnd"/>
            <c:showVal val="1"/>
            <c:extLst>
              <c:ext xmlns:c15="http://schemas.microsoft.com/office/drawing/2012/chart" uri="{CE6537A1-D6FC-4f65-9D91-7224C49458BB}">
                <c15:showLeaderLines val="0"/>
              </c:ext>
            </c:extLst>
          </c:dLbls>
          <c:cat>
            <c:numRef>
              <c:f>Лист5!$C$4:$I$4</c:f>
              <c:numCache>
                <c:formatCode>General</c:formatCode>
                <c:ptCount val="7"/>
                <c:pt idx="0">
                  <c:v>2011</c:v>
                </c:pt>
                <c:pt idx="1">
                  <c:v>2012</c:v>
                </c:pt>
                <c:pt idx="2">
                  <c:v>2013</c:v>
                </c:pt>
                <c:pt idx="3">
                  <c:v>2014</c:v>
                </c:pt>
                <c:pt idx="4">
                  <c:v>2015</c:v>
                </c:pt>
                <c:pt idx="5">
                  <c:v>2016</c:v>
                </c:pt>
                <c:pt idx="6">
                  <c:v>2017</c:v>
                </c:pt>
              </c:numCache>
            </c:numRef>
          </c:cat>
          <c:val>
            <c:numRef>
              <c:f>Лист5!$C$7:$I$7</c:f>
              <c:numCache>
                <c:formatCode>#,##0.0</c:formatCode>
                <c:ptCount val="7"/>
                <c:pt idx="0">
                  <c:v>741.71675900000002</c:v>
                </c:pt>
                <c:pt idx="1">
                  <c:v>1071.229268</c:v>
                </c:pt>
                <c:pt idx="2">
                  <c:v>896.47999999999979</c:v>
                </c:pt>
                <c:pt idx="3">
                  <c:v>905.36999999999796</c:v>
                </c:pt>
                <c:pt idx="4">
                  <c:v>905.08999999999992</c:v>
                </c:pt>
                <c:pt idx="5">
                  <c:v>761.0300000000002</c:v>
                </c:pt>
                <c:pt idx="6">
                  <c:v>727.09</c:v>
                </c:pt>
              </c:numCache>
            </c:numRef>
          </c:val>
        </c:ser>
        <c:dLbls/>
        <c:axId val="112047232"/>
        <c:axId val="112048768"/>
      </c:barChart>
      <c:catAx>
        <c:axId val="112047232"/>
        <c:scaling>
          <c:orientation val="minMax"/>
        </c:scaling>
        <c:axPos val="b"/>
        <c:numFmt formatCode="General" sourceLinked="1"/>
        <c:majorTickMark val="cross"/>
        <c:tickLblPos val="nextTo"/>
        <c:spPr>
          <a:ln>
            <a:solidFill>
              <a:sysClr val="windowText" lastClr="000000"/>
            </a:solidFill>
          </a:ln>
        </c:spPr>
        <c:txPr>
          <a:bodyPr/>
          <a:lstStyle/>
          <a:p>
            <a:pPr>
              <a:defRPr b="1">
                <a:latin typeface="Times New Roman" pitchFamily="18" charset="0"/>
                <a:cs typeface="Times New Roman" pitchFamily="18" charset="0"/>
              </a:defRPr>
            </a:pPr>
            <a:endParaRPr lang="ru-RU"/>
          </a:p>
        </c:txPr>
        <c:crossAx val="112048768"/>
        <c:crosses val="autoZero"/>
        <c:auto val="1"/>
        <c:lblAlgn val="ctr"/>
        <c:lblOffset val="100"/>
      </c:catAx>
      <c:valAx>
        <c:axId val="112048768"/>
        <c:scaling>
          <c:orientation val="minMax"/>
          <c:max val="3000"/>
          <c:min val="0"/>
        </c:scaling>
        <c:axPos val="l"/>
        <c:majorGridlines/>
        <c:numFmt formatCode="#,##0" sourceLinked="0"/>
        <c:majorTickMark val="none"/>
        <c:tickLblPos val="nextTo"/>
        <c:spPr>
          <a:ln>
            <a:solidFill>
              <a:sysClr val="windowText" lastClr="000000"/>
            </a:solidFill>
          </a:ln>
        </c:spPr>
        <c:txPr>
          <a:bodyPr/>
          <a:lstStyle/>
          <a:p>
            <a:pPr>
              <a:defRPr sz="900" b="1">
                <a:latin typeface="Times New Roman" pitchFamily="18" charset="0"/>
                <a:cs typeface="Times New Roman" pitchFamily="18" charset="0"/>
              </a:defRPr>
            </a:pPr>
            <a:endParaRPr lang="ru-RU"/>
          </a:p>
        </c:txPr>
        <c:crossAx val="112047232"/>
        <c:crosses val="autoZero"/>
        <c:crossBetween val="between"/>
        <c:majorUnit val="500"/>
        <c:minorUnit val="100"/>
      </c:valAx>
    </c:plotArea>
    <c:legend>
      <c:legendPos val="b"/>
      <c:layout>
        <c:manualLayout>
          <c:xMode val="edge"/>
          <c:yMode val="edge"/>
          <c:x val="0.256652138666152"/>
          <c:y val="0.911403508771926"/>
          <c:w val="0.36963133351140726"/>
          <c:h val="8.8596324593065115E-2"/>
        </c:manualLayout>
      </c:layout>
      <c:txPr>
        <a:bodyPr/>
        <a:lstStyle/>
        <a:p>
          <a:pPr>
            <a:defRPr b="1">
              <a:latin typeface="Times New Roman" pitchFamily="18" charset="0"/>
              <a:cs typeface="Times New Roman" pitchFamily="18" charset="0"/>
            </a:defRPr>
          </a:pPr>
          <a:endParaRPr lang="ru-RU"/>
        </a:p>
      </c:txPr>
    </c:legend>
    <c:plotVisOnly val="1"/>
    <c:dispBlanksAs val="gap"/>
  </c:chart>
  <c:spPr>
    <a:ln>
      <a:noFill/>
    </a:ln>
  </c:spPr>
  <c:externalData r:id="rId3"/>
</c:chartSpace>
</file>

<file path=word/drawings/drawing1.xml><?xml version="1.0" encoding="utf-8"?>
<c:userShapes xmlns:c="http://schemas.openxmlformats.org/drawingml/2006/chart">
  <cdr:relSizeAnchor xmlns:cdr="http://schemas.openxmlformats.org/drawingml/2006/chartDrawing">
    <cdr:from>
      <cdr:x>0.01725</cdr:x>
      <cdr:y>0.8155</cdr:y>
    </cdr:from>
    <cdr:to>
      <cdr:x>0.01225</cdr:x>
      <cdr:y>0.8245</cdr:y>
    </cdr:to>
    <cdr:sp macro="" textlink="">
      <cdr:nvSpPr>
        <cdr:cNvPr id="2" name="TextBox 1"/>
        <cdr:cNvSpPr txBox="1"/>
      </cdr:nvSpPr>
      <cdr:spPr>
        <a:xfrm xmlns:a="http://schemas.openxmlformats.org/drawingml/2006/main">
          <a:off x="183292" y="2092620"/>
          <a:ext cx="2548017" cy="2100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latin typeface="Times New Roman" pitchFamily="18" charset="0"/>
              <a:cs typeface="Times New Roman" pitchFamily="18" charset="0"/>
            </a:rPr>
            <a:t>* - удельный</a:t>
          </a:r>
          <a:r>
            <a:rPr lang="ru-RU" sz="900" baseline="0">
              <a:latin typeface="Times New Roman" pitchFamily="18" charset="0"/>
              <a:cs typeface="Times New Roman" pitchFamily="18" charset="0"/>
            </a:rPr>
            <a:t> вес в структуре расходов, %</a:t>
          </a:r>
          <a:endParaRPr lang="ru-RU" sz="9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0.12935</cdr:x>
      <cdr:y>0.86557</cdr:y>
    </cdr:from>
    <cdr:to>
      <cdr:x>0.92662</cdr:x>
      <cdr:y>1</cdr:y>
    </cdr:to>
    <cdr:sp macro="" textlink="">
      <cdr:nvSpPr>
        <cdr:cNvPr id="2" name="TextBox 1"/>
        <cdr:cNvSpPr txBox="1"/>
      </cdr:nvSpPr>
      <cdr:spPr>
        <a:xfrm xmlns:a="http://schemas.openxmlformats.org/drawingml/2006/main">
          <a:off x="826936" y="2099144"/>
          <a:ext cx="5096786" cy="32600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890" b="1" i="1">
              <a:latin typeface="Times New Roman" pitchFamily="18" charset="0"/>
              <a:cs typeface="Times New Roman" pitchFamily="18" charset="0"/>
            </a:rPr>
            <a:t>Справочно</a:t>
          </a:r>
          <a:r>
            <a:rPr lang="en-US" sz="890" b="1" i="1">
              <a:latin typeface="Times New Roman" pitchFamily="18" charset="0"/>
              <a:cs typeface="Times New Roman" pitchFamily="18" charset="0"/>
            </a:rPr>
            <a:t>:</a:t>
          </a:r>
          <a:r>
            <a:rPr lang="ru-RU" sz="890" b="1" i="1" baseline="0">
              <a:latin typeface="Times New Roman" pitchFamily="18" charset="0"/>
              <a:cs typeface="Times New Roman" pitchFamily="18" charset="0"/>
            </a:rPr>
            <a:t> рост численности занятого населения в 2012 г. произошел за счет численности индивидуальнх предпринимателей</a:t>
          </a:r>
          <a:endParaRPr lang="ru-RU" sz="890" b="1" i="1">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0.89154</cdr:x>
      <cdr:y>0</cdr:y>
    </cdr:from>
    <cdr:to>
      <cdr:x>0.99111</cdr:x>
      <cdr:y>0.13221</cdr:y>
    </cdr:to>
    <cdr:sp macro="" textlink="">
      <cdr:nvSpPr>
        <cdr:cNvPr id="2" name="TextBox 1"/>
        <cdr:cNvSpPr txBox="1"/>
      </cdr:nvSpPr>
      <cdr:spPr>
        <a:xfrm xmlns:a="http://schemas.openxmlformats.org/drawingml/2006/main">
          <a:off x="5797716" y="0"/>
          <a:ext cx="647534" cy="298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dirty="0" smtClean="0">
              <a:latin typeface="Times New Roman" pitchFamily="18" charset="0"/>
              <a:cs typeface="Times New Roman" pitchFamily="18" charset="0"/>
            </a:rPr>
            <a:t>104,42%</a:t>
          </a:r>
          <a:endParaRPr lang="ru-RU" sz="900" dirty="0">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0.14027</cdr:x>
      <cdr:y>0.02809</cdr:y>
    </cdr:from>
    <cdr:to>
      <cdr:x>0.28819</cdr:x>
      <cdr:y>0.16029</cdr:y>
    </cdr:to>
    <cdr:sp macro="" textlink="">
      <cdr:nvSpPr>
        <cdr:cNvPr id="2" name="Прямоугольник 1"/>
        <cdr:cNvSpPr/>
      </cdr:nvSpPr>
      <cdr:spPr>
        <a:xfrm xmlns:a="http://schemas.openxmlformats.org/drawingml/2006/main">
          <a:off x="943680" y="108473"/>
          <a:ext cx="995180" cy="510566"/>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EEECE1"/>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ru-RU" sz="750" b="1" dirty="0">
              <a:solidFill>
                <a:sysClr val="windowText" lastClr="000000"/>
              </a:solidFill>
              <a:latin typeface="Times New Roman" pitchFamily="18" charset="0"/>
              <a:cs typeface="Times New Roman" pitchFamily="18" charset="0"/>
            </a:rPr>
            <a:t>Российская Федерация </a:t>
          </a:r>
        </a:p>
        <a:p xmlns:a="http://schemas.openxmlformats.org/drawingml/2006/main">
          <a:pPr algn="ctr"/>
          <a:r>
            <a:rPr lang="ru-RU" sz="750" b="1" dirty="0">
              <a:solidFill>
                <a:sysClr val="windowText" lastClr="000000"/>
              </a:solidFill>
              <a:latin typeface="Times New Roman" pitchFamily="18" charset="0"/>
              <a:cs typeface="Times New Roman" pitchFamily="18" charset="0"/>
            </a:rPr>
            <a:t>(г. Брянск)</a:t>
          </a:r>
        </a:p>
      </cdr:txBody>
    </cdr:sp>
  </cdr:relSizeAnchor>
  <cdr:relSizeAnchor xmlns:cdr="http://schemas.openxmlformats.org/drawingml/2006/chartDrawing">
    <cdr:from>
      <cdr:x>0.37402</cdr:x>
      <cdr:y>0.0859</cdr:y>
    </cdr:from>
    <cdr:to>
      <cdr:x>0.53618</cdr:x>
      <cdr:y>0.18446</cdr:y>
    </cdr:to>
    <cdr:sp macro="" textlink="">
      <cdr:nvSpPr>
        <cdr:cNvPr id="3" name="Прямоугольник 2"/>
        <cdr:cNvSpPr/>
      </cdr:nvSpPr>
      <cdr:spPr>
        <a:xfrm xmlns:a="http://schemas.openxmlformats.org/drawingml/2006/main">
          <a:off x="2516362" y="331757"/>
          <a:ext cx="1090984" cy="380625"/>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EEECE1"/>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ru-RU" sz="750" b="1" dirty="0">
              <a:solidFill>
                <a:sysClr val="windowText" lastClr="000000"/>
              </a:solidFill>
              <a:latin typeface="Times New Roman" pitchFamily="18" charset="0"/>
              <a:cs typeface="Times New Roman" pitchFamily="18" charset="0"/>
            </a:rPr>
            <a:t>Республика Молдова </a:t>
          </a:r>
          <a:endParaRPr lang="ru-RU" sz="750" b="1" dirty="0" smtClean="0">
            <a:solidFill>
              <a:sysClr val="windowText" lastClr="000000"/>
            </a:solidFill>
            <a:latin typeface="Times New Roman" pitchFamily="18" charset="0"/>
            <a:cs typeface="Times New Roman" pitchFamily="18" charset="0"/>
          </a:endParaRPr>
        </a:p>
        <a:p xmlns:a="http://schemas.openxmlformats.org/drawingml/2006/main">
          <a:pPr algn="ctr"/>
          <a:r>
            <a:rPr lang="ru-RU" sz="750" b="1" dirty="0" smtClean="0">
              <a:solidFill>
                <a:sysClr val="windowText" lastClr="000000"/>
              </a:solidFill>
              <a:latin typeface="Times New Roman" pitchFamily="18" charset="0"/>
              <a:cs typeface="Times New Roman" pitchFamily="18" charset="0"/>
            </a:rPr>
            <a:t>(</a:t>
          </a:r>
          <a:r>
            <a:rPr lang="ru-RU" sz="750" b="1" dirty="0">
              <a:solidFill>
                <a:sysClr val="windowText" lastClr="000000"/>
              </a:solidFill>
              <a:latin typeface="Times New Roman" pitchFamily="18" charset="0"/>
              <a:cs typeface="Times New Roman" pitchFamily="18" charset="0"/>
            </a:rPr>
            <a:t>г. Кишинев) </a:t>
          </a:r>
        </a:p>
      </cdr:txBody>
    </cdr:sp>
  </cdr:relSizeAnchor>
  <cdr:relSizeAnchor xmlns:cdr="http://schemas.openxmlformats.org/drawingml/2006/chartDrawing">
    <cdr:from>
      <cdr:x>0.60794</cdr:x>
      <cdr:y>0.06938</cdr:y>
    </cdr:from>
    <cdr:to>
      <cdr:x>0.71591</cdr:x>
      <cdr:y>0.12939</cdr:y>
    </cdr:to>
    <cdr:sp macro="" textlink="">
      <cdr:nvSpPr>
        <cdr:cNvPr id="4" name="Прямоугольник 3"/>
        <cdr:cNvSpPr/>
      </cdr:nvSpPr>
      <cdr:spPr>
        <a:xfrm xmlns:a="http://schemas.openxmlformats.org/drawingml/2006/main">
          <a:off x="4090142" y="267961"/>
          <a:ext cx="726407" cy="23177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EEECE1"/>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ru-RU" sz="900" b="1" dirty="0" smtClean="0">
              <a:solidFill>
                <a:sysClr val="windowText" lastClr="000000"/>
              </a:solidFill>
              <a:latin typeface="Times New Roman" pitchFamily="18" charset="0"/>
              <a:cs typeface="Times New Roman" pitchFamily="18" charset="0"/>
            </a:rPr>
            <a:t>Украина</a:t>
          </a:r>
          <a:endParaRPr lang="ru-RU" sz="900" b="1" dirty="0">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0.84281</cdr:x>
      <cdr:y>0.03084</cdr:y>
    </cdr:from>
    <cdr:to>
      <cdr:x>0.92295</cdr:x>
      <cdr:y>0.09636</cdr:y>
    </cdr:to>
    <cdr:sp macro="" textlink="">
      <cdr:nvSpPr>
        <cdr:cNvPr id="5" name="Прямоугольник 4"/>
        <cdr:cNvSpPr/>
      </cdr:nvSpPr>
      <cdr:spPr>
        <a:xfrm xmlns:a="http://schemas.openxmlformats.org/drawingml/2006/main">
          <a:off x="5670278" y="119105"/>
          <a:ext cx="539136" cy="253035"/>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EEECE1"/>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sz="900" b="1" dirty="0" smtClean="0">
              <a:solidFill>
                <a:sysClr val="windowText" lastClr="000000"/>
              </a:solidFill>
              <a:latin typeface="Times New Roman" pitchFamily="18" charset="0"/>
              <a:cs typeface="Times New Roman" pitchFamily="18" charset="0"/>
            </a:rPr>
            <a:t>   ПМР</a:t>
          </a:r>
          <a:endParaRPr lang="ru-RU" sz="900" b="1" dirty="0">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0.33346</cdr:x>
      <cdr:y>0.02202</cdr:y>
    </cdr:from>
    <cdr:to>
      <cdr:x>0.33346</cdr:x>
      <cdr:y>0.55612</cdr:y>
    </cdr:to>
    <cdr:cxnSp macro="">
      <cdr:nvCxnSpPr>
        <cdr:cNvPr id="9" name="Прямая соединительная линия 8"/>
        <cdr:cNvCxnSpPr/>
      </cdr:nvCxnSpPr>
      <cdr:spPr>
        <a:xfrm xmlns:a="http://schemas.openxmlformats.org/drawingml/2006/main" flipV="1">
          <a:off x="2243470" y="85061"/>
          <a:ext cx="0" cy="2062716"/>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0.55155</cdr:x>
      <cdr:y>0.01652</cdr:y>
    </cdr:from>
    <cdr:to>
      <cdr:x>0.55313</cdr:x>
      <cdr:y>0.56438</cdr:y>
    </cdr:to>
    <cdr:cxnSp macro="">
      <cdr:nvCxnSpPr>
        <cdr:cNvPr id="11" name="Прямая соединительная линия 10"/>
        <cdr:cNvCxnSpPr/>
      </cdr:nvCxnSpPr>
      <cdr:spPr>
        <a:xfrm xmlns:a="http://schemas.openxmlformats.org/drawingml/2006/main" flipH="1" flipV="1">
          <a:off x="3710763" y="63796"/>
          <a:ext cx="10632" cy="2115880"/>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0.77755</cdr:x>
      <cdr:y>0.02478</cdr:y>
    </cdr:from>
    <cdr:to>
      <cdr:x>0.78071</cdr:x>
      <cdr:y>0.56438</cdr:y>
    </cdr:to>
    <cdr:cxnSp macro="">
      <cdr:nvCxnSpPr>
        <cdr:cNvPr id="14" name="Прямая соединительная линия 13"/>
        <cdr:cNvCxnSpPr/>
      </cdr:nvCxnSpPr>
      <cdr:spPr>
        <a:xfrm xmlns:a="http://schemas.openxmlformats.org/drawingml/2006/main" flipV="1">
          <a:off x="5231219" y="95693"/>
          <a:ext cx="21265" cy="2083982"/>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802D7-AD51-4ED3-A8FF-BAAE3D91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38</Pages>
  <Words>12706</Words>
  <Characters>72426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moiseeva-o</dc:creator>
  <cp:keywords/>
  <dc:description/>
  <cp:lastModifiedBy>zubrickaya-o</cp:lastModifiedBy>
  <cp:revision>74</cp:revision>
  <cp:lastPrinted>2018-04-24T13:09:00Z</cp:lastPrinted>
  <dcterms:created xsi:type="dcterms:W3CDTF">2018-04-17T05:56:00Z</dcterms:created>
  <dcterms:modified xsi:type="dcterms:W3CDTF">2018-04-25T08:13:00Z</dcterms:modified>
</cp:coreProperties>
</file>